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896" w:type="dxa"/>
        <w:tblLook w:val="04A0" w:firstRow="1" w:lastRow="0" w:firstColumn="1" w:lastColumn="0" w:noHBand="0" w:noVBand="1"/>
      </w:tblPr>
      <w:tblGrid>
        <w:gridCol w:w="6948"/>
        <w:gridCol w:w="269"/>
        <w:gridCol w:w="6679"/>
      </w:tblGrid>
      <w:tr w:rsidR="00CE2EC2" w:rsidRPr="00EB3A11" w:rsidTr="004A329F">
        <w:tc>
          <w:tcPr>
            <w:tcW w:w="13896" w:type="dxa"/>
            <w:gridSpan w:val="3"/>
            <w:shd w:val="clear" w:color="auto" w:fill="BFBFBF" w:themeFill="background1" w:themeFillShade="BF"/>
          </w:tcPr>
          <w:p w:rsidR="00CE2EC2" w:rsidRPr="00256A66" w:rsidRDefault="00256A66" w:rsidP="008E62A6">
            <w:pPr>
              <w:jc w:val="center"/>
              <w:rPr>
                <w:rFonts w:cs="Times New Roman"/>
                <w:b/>
                <w:sz w:val="28"/>
                <w:szCs w:val="28"/>
              </w:rPr>
            </w:pPr>
            <w:r w:rsidRPr="00256A66">
              <w:rPr>
                <w:rFonts w:cs="Times New Roman"/>
                <w:b/>
                <w:sz w:val="28"/>
                <w:szCs w:val="28"/>
              </w:rPr>
              <w:t>GOAL</w:t>
            </w:r>
          </w:p>
        </w:tc>
      </w:tr>
      <w:tr w:rsidR="00CE2EC2" w:rsidRPr="0012306C" w:rsidTr="004A329F">
        <w:trPr>
          <w:trHeight w:val="602"/>
        </w:trPr>
        <w:tc>
          <w:tcPr>
            <w:tcW w:w="13896" w:type="dxa"/>
            <w:gridSpan w:val="3"/>
            <w:vAlign w:val="center"/>
          </w:tcPr>
          <w:p w:rsidR="00870F9C" w:rsidRPr="0012306C" w:rsidRDefault="00CE2EC2" w:rsidP="00256A66">
            <w:pPr>
              <w:jc w:val="center"/>
              <w:rPr>
                <w:rFonts w:asciiTheme="majorHAnsi" w:hAnsiTheme="majorHAnsi" w:cs="Times New Roman"/>
                <w:b/>
                <w:i/>
                <w:sz w:val="24"/>
                <w:szCs w:val="24"/>
              </w:rPr>
            </w:pPr>
            <w:r w:rsidRPr="0012306C">
              <w:rPr>
                <w:rFonts w:asciiTheme="majorHAnsi" w:hAnsiTheme="majorHAnsi" w:cs="Times New Roman"/>
                <w:b/>
                <w:i/>
                <w:sz w:val="24"/>
                <w:szCs w:val="24"/>
              </w:rPr>
              <w:t xml:space="preserve">5,000 Rental Units Available to Families and Individuals </w:t>
            </w:r>
            <w:r w:rsidR="00913347" w:rsidRPr="0012306C">
              <w:rPr>
                <w:rFonts w:asciiTheme="majorHAnsi" w:hAnsiTheme="majorHAnsi" w:cs="Times New Roman"/>
                <w:b/>
                <w:i/>
                <w:sz w:val="24"/>
                <w:szCs w:val="24"/>
              </w:rPr>
              <w:t xml:space="preserve">earning </w:t>
            </w:r>
            <w:r w:rsidRPr="0012306C">
              <w:rPr>
                <w:rFonts w:asciiTheme="majorHAnsi" w:hAnsiTheme="majorHAnsi" w:cs="Times New Roman"/>
                <w:b/>
                <w:i/>
                <w:sz w:val="24"/>
                <w:szCs w:val="24"/>
              </w:rPr>
              <w:t xml:space="preserve">100% of </w:t>
            </w:r>
            <w:r w:rsidR="00913347" w:rsidRPr="0012306C">
              <w:rPr>
                <w:rFonts w:asciiTheme="majorHAnsi" w:hAnsiTheme="majorHAnsi" w:cs="Times New Roman"/>
                <w:b/>
                <w:i/>
                <w:sz w:val="24"/>
                <w:szCs w:val="24"/>
              </w:rPr>
              <w:t xml:space="preserve">Area </w:t>
            </w:r>
            <w:r w:rsidRPr="0012306C">
              <w:rPr>
                <w:rFonts w:asciiTheme="majorHAnsi" w:hAnsiTheme="majorHAnsi" w:cs="Times New Roman"/>
                <w:b/>
                <w:i/>
                <w:sz w:val="24"/>
                <w:szCs w:val="24"/>
              </w:rPr>
              <w:t xml:space="preserve">Median Income </w:t>
            </w:r>
            <w:r w:rsidR="00913347" w:rsidRPr="0012306C">
              <w:rPr>
                <w:rFonts w:asciiTheme="majorHAnsi" w:hAnsiTheme="majorHAnsi" w:cs="Times New Roman"/>
                <w:b/>
                <w:i/>
                <w:sz w:val="24"/>
                <w:szCs w:val="24"/>
              </w:rPr>
              <w:t xml:space="preserve">(AMI) </w:t>
            </w:r>
            <w:r w:rsidRPr="0012306C">
              <w:rPr>
                <w:rFonts w:asciiTheme="majorHAnsi" w:hAnsiTheme="majorHAnsi" w:cs="Times New Roman"/>
                <w:b/>
                <w:i/>
                <w:sz w:val="24"/>
                <w:szCs w:val="24"/>
              </w:rPr>
              <w:t xml:space="preserve">or </w:t>
            </w:r>
            <w:r w:rsidR="00913347" w:rsidRPr="0012306C">
              <w:rPr>
                <w:rFonts w:asciiTheme="majorHAnsi" w:hAnsiTheme="majorHAnsi" w:cs="Times New Roman"/>
                <w:b/>
                <w:i/>
                <w:sz w:val="24"/>
                <w:szCs w:val="24"/>
              </w:rPr>
              <w:t xml:space="preserve">less within </w:t>
            </w:r>
            <w:r w:rsidRPr="0012306C">
              <w:rPr>
                <w:rFonts w:asciiTheme="majorHAnsi" w:hAnsiTheme="majorHAnsi" w:cs="Times New Roman"/>
                <w:b/>
                <w:i/>
                <w:sz w:val="24"/>
                <w:szCs w:val="24"/>
              </w:rPr>
              <w:t>5 Years.</w:t>
            </w:r>
          </w:p>
        </w:tc>
      </w:tr>
      <w:tr w:rsidR="00CE2EC2" w:rsidRPr="00EB3A11" w:rsidTr="004A329F">
        <w:tc>
          <w:tcPr>
            <w:tcW w:w="13896" w:type="dxa"/>
            <w:gridSpan w:val="3"/>
            <w:shd w:val="clear" w:color="auto" w:fill="BFBFBF" w:themeFill="background1" w:themeFillShade="BF"/>
          </w:tcPr>
          <w:p w:rsidR="00CE2EC2" w:rsidRPr="00256A66" w:rsidRDefault="00256A66" w:rsidP="00271506">
            <w:pPr>
              <w:jc w:val="center"/>
              <w:rPr>
                <w:rFonts w:cs="Times New Roman"/>
                <w:sz w:val="28"/>
                <w:szCs w:val="28"/>
              </w:rPr>
            </w:pPr>
            <w:r w:rsidRPr="00256A66">
              <w:rPr>
                <w:rFonts w:cs="Times New Roman"/>
                <w:b/>
                <w:bCs/>
                <w:sz w:val="28"/>
                <w:szCs w:val="28"/>
              </w:rPr>
              <w:t>DESIRED OUTCOME</w:t>
            </w:r>
            <w:r w:rsidR="001B73AF">
              <w:rPr>
                <w:rFonts w:cs="Times New Roman"/>
                <w:b/>
                <w:bCs/>
                <w:sz w:val="28"/>
                <w:szCs w:val="28"/>
              </w:rPr>
              <w:t>S</w:t>
            </w:r>
          </w:p>
        </w:tc>
      </w:tr>
      <w:tr w:rsidR="00CE2EC2" w:rsidRPr="00EB3A11" w:rsidTr="004A329F">
        <w:trPr>
          <w:trHeight w:val="773"/>
        </w:trPr>
        <w:tc>
          <w:tcPr>
            <w:tcW w:w="13896" w:type="dxa"/>
            <w:gridSpan w:val="3"/>
            <w:vAlign w:val="center"/>
          </w:tcPr>
          <w:p w:rsidR="00E671EC" w:rsidRPr="00256A66" w:rsidRDefault="0012306C" w:rsidP="0012306C">
            <w:pPr>
              <w:jc w:val="center"/>
              <w:rPr>
                <w:rFonts w:asciiTheme="majorHAnsi" w:hAnsiTheme="majorHAnsi" w:cs="Times New Roman"/>
                <w:sz w:val="24"/>
                <w:szCs w:val="24"/>
              </w:rPr>
            </w:pPr>
            <w:r>
              <w:rPr>
                <w:rFonts w:asciiTheme="majorHAnsi" w:hAnsiTheme="majorHAnsi" w:cs="Times New Roman"/>
                <w:sz w:val="24"/>
                <w:szCs w:val="24"/>
              </w:rPr>
              <w:t>Apply</w:t>
            </w:r>
            <w:r w:rsidR="00CE2EC2" w:rsidRPr="00256A66">
              <w:rPr>
                <w:rFonts w:asciiTheme="majorHAnsi" w:hAnsiTheme="majorHAnsi" w:cs="Times New Roman"/>
                <w:sz w:val="24"/>
                <w:szCs w:val="24"/>
              </w:rPr>
              <w:t xml:space="preserve"> </w:t>
            </w:r>
            <w:r>
              <w:rPr>
                <w:rFonts w:asciiTheme="majorHAnsi" w:hAnsiTheme="majorHAnsi" w:cs="Times New Roman"/>
                <w:sz w:val="24"/>
                <w:szCs w:val="24"/>
              </w:rPr>
              <w:t>approx.</w:t>
            </w:r>
            <w:r w:rsidR="00637907" w:rsidRPr="00256A66">
              <w:rPr>
                <w:rFonts w:asciiTheme="majorHAnsi" w:hAnsiTheme="majorHAnsi" w:cs="Times New Roman"/>
                <w:sz w:val="24"/>
                <w:szCs w:val="24"/>
              </w:rPr>
              <w:t xml:space="preserve"> </w:t>
            </w:r>
            <w:r w:rsidR="00CE2EC2" w:rsidRPr="00256A66">
              <w:rPr>
                <w:rFonts w:asciiTheme="majorHAnsi" w:hAnsiTheme="majorHAnsi" w:cs="Times New Roman"/>
                <w:sz w:val="24"/>
                <w:szCs w:val="24"/>
              </w:rPr>
              <w:t xml:space="preserve">$1 billion in capital funding to </w:t>
            </w:r>
            <w:r>
              <w:rPr>
                <w:rFonts w:asciiTheme="majorHAnsi" w:hAnsiTheme="majorHAnsi" w:cs="Times New Roman"/>
                <w:sz w:val="24"/>
                <w:szCs w:val="24"/>
              </w:rPr>
              <w:t xml:space="preserve">make </w:t>
            </w:r>
            <w:r w:rsidR="00256A66" w:rsidRPr="00256A66">
              <w:rPr>
                <w:rFonts w:asciiTheme="majorHAnsi" w:hAnsiTheme="majorHAnsi" w:cs="Times New Roman"/>
                <w:sz w:val="24"/>
                <w:szCs w:val="24"/>
              </w:rPr>
              <w:t>350 acres</w:t>
            </w:r>
            <w:r w:rsidR="00256A66" w:rsidRPr="00256A66">
              <w:rPr>
                <w:rFonts w:asciiTheme="majorHAnsi" w:hAnsiTheme="majorHAnsi" w:cs="Times New Roman"/>
                <w:sz w:val="24"/>
                <w:szCs w:val="24"/>
              </w:rPr>
              <w:t xml:space="preserve"> </w:t>
            </w:r>
            <w:r w:rsidR="00256A66" w:rsidRPr="00256A66">
              <w:rPr>
                <w:rFonts w:asciiTheme="majorHAnsi" w:hAnsiTheme="majorHAnsi" w:cs="Times New Roman"/>
                <w:sz w:val="24"/>
                <w:szCs w:val="24"/>
              </w:rPr>
              <w:t xml:space="preserve">throughout the metro area </w:t>
            </w:r>
            <w:r w:rsidR="00913347" w:rsidRPr="00256A66">
              <w:rPr>
                <w:rFonts w:asciiTheme="majorHAnsi" w:hAnsiTheme="majorHAnsi" w:cs="Times New Roman"/>
                <w:sz w:val="24"/>
                <w:szCs w:val="24"/>
              </w:rPr>
              <w:t>developable</w:t>
            </w:r>
            <w:r w:rsidR="00256A66" w:rsidRPr="00256A66">
              <w:rPr>
                <w:rFonts w:asciiTheme="majorHAnsi" w:hAnsiTheme="majorHAnsi" w:cs="Times New Roman"/>
                <w:sz w:val="24"/>
                <w:szCs w:val="24"/>
              </w:rPr>
              <w:t xml:space="preserve"> and/or incentivized for infill</w:t>
            </w:r>
            <w:r w:rsidR="00CE2EC2" w:rsidRPr="00256A66">
              <w:rPr>
                <w:rFonts w:asciiTheme="majorHAnsi" w:hAnsiTheme="majorHAnsi" w:cs="Times New Roman"/>
                <w:sz w:val="24"/>
                <w:szCs w:val="24"/>
              </w:rPr>
              <w:t xml:space="preserve"> with all </w:t>
            </w:r>
            <w:r w:rsidR="00256A66" w:rsidRPr="00256A66">
              <w:rPr>
                <w:rFonts w:asciiTheme="majorHAnsi" w:hAnsiTheme="majorHAnsi" w:cs="Times New Roman"/>
                <w:sz w:val="24"/>
                <w:szCs w:val="24"/>
              </w:rPr>
              <w:t xml:space="preserve">necessary </w:t>
            </w:r>
            <w:r w:rsidR="00CE2EC2" w:rsidRPr="00256A66">
              <w:rPr>
                <w:rFonts w:asciiTheme="majorHAnsi" w:hAnsiTheme="majorHAnsi" w:cs="Times New Roman"/>
                <w:sz w:val="24"/>
                <w:szCs w:val="24"/>
              </w:rPr>
              <w:t xml:space="preserve">infrastructures, entitlements, </w:t>
            </w:r>
            <w:r w:rsidR="00256A66" w:rsidRPr="00256A66">
              <w:rPr>
                <w:rFonts w:asciiTheme="majorHAnsi" w:hAnsiTheme="majorHAnsi" w:cs="Times New Roman"/>
                <w:sz w:val="24"/>
                <w:szCs w:val="24"/>
              </w:rPr>
              <w:t xml:space="preserve">incentives and </w:t>
            </w:r>
            <w:r w:rsidR="00CE2EC2" w:rsidRPr="00256A66">
              <w:rPr>
                <w:rFonts w:asciiTheme="majorHAnsi" w:hAnsiTheme="majorHAnsi" w:cs="Times New Roman"/>
                <w:sz w:val="24"/>
                <w:szCs w:val="24"/>
              </w:rPr>
              <w:t xml:space="preserve">appropriate </w:t>
            </w:r>
            <w:r w:rsidR="00913347" w:rsidRPr="00256A66">
              <w:rPr>
                <w:rFonts w:asciiTheme="majorHAnsi" w:hAnsiTheme="majorHAnsi" w:cs="Times New Roman"/>
                <w:sz w:val="24"/>
                <w:szCs w:val="24"/>
              </w:rPr>
              <w:t>pricing</w:t>
            </w:r>
            <w:r w:rsidR="00256A66" w:rsidRPr="00256A66">
              <w:rPr>
                <w:rFonts w:asciiTheme="majorHAnsi" w:hAnsiTheme="majorHAnsi" w:cs="Times New Roman"/>
                <w:sz w:val="24"/>
                <w:szCs w:val="24"/>
              </w:rPr>
              <w:t xml:space="preserve"> subsidies.</w:t>
            </w:r>
            <w:r w:rsidR="00267278">
              <w:rPr>
                <w:rFonts w:asciiTheme="majorHAnsi" w:hAnsiTheme="majorHAnsi" w:cs="Times New Roman"/>
                <w:sz w:val="24"/>
                <w:szCs w:val="24"/>
              </w:rPr>
              <w:t xml:space="preserve"> </w:t>
            </w:r>
          </w:p>
        </w:tc>
      </w:tr>
      <w:tr w:rsidR="00267278" w:rsidRPr="00EB3A11" w:rsidTr="004A329F">
        <w:tc>
          <w:tcPr>
            <w:tcW w:w="13896" w:type="dxa"/>
            <w:gridSpan w:val="3"/>
            <w:shd w:val="clear" w:color="auto" w:fill="BFBFBF" w:themeFill="background1" w:themeFillShade="BF"/>
          </w:tcPr>
          <w:p w:rsidR="00267278" w:rsidRPr="00256A66" w:rsidRDefault="00267278" w:rsidP="00141052">
            <w:pPr>
              <w:jc w:val="center"/>
              <w:rPr>
                <w:rFonts w:cs="Times New Roman"/>
                <w:b/>
                <w:sz w:val="28"/>
                <w:szCs w:val="28"/>
              </w:rPr>
            </w:pPr>
            <w:r>
              <w:rPr>
                <w:rFonts w:cs="Times New Roman"/>
                <w:b/>
                <w:sz w:val="28"/>
                <w:szCs w:val="28"/>
              </w:rPr>
              <w:t>FACTS TO KNOW</w:t>
            </w:r>
          </w:p>
        </w:tc>
      </w:tr>
      <w:tr w:rsidR="00267278" w:rsidRPr="00EB3A11" w:rsidTr="00C8237D">
        <w:trPr>
          <w:trHeight w:val="2384"/>
        </w:trPr>
        <w:tc>
          <w:tcPr>
            <w:tcW w:w="13896" w:type="dxa"/>
            <w:gridSpan w:val="3"/>
          </w:tcPr>
          <w:p w:rsidR="00267278" w:rsidRPr="00267278" w:rsidRDefault="00267278" w:rsidP="00141052">
            <w:pPr>
              <w:pStyle w:val="ListParagraph"/>
              <w:numPr>
                <w:ilvl w:val="0"/>
                <w:numId w:val="14"/>
              </w:numPr>
              <w:ind w:left="360" w:firstLine="0"/>
              <w:rPr>
                <w:rFonts w:asciiTheme="majorHAnsi" w:hAnsiTheme="majorHAnsi" w:cs="Times New Roman"/>
                <w:sz w:val="24"/>
                <w:szCs w:val="24"/>
              </w:rPr>
            </w:pPr>
            <w:r w:rsidRPr="00267278">
              <w:rPr>
                <w:rFonts w:asciiTheme="majorHAnsi" w:hAnsiTheme="majorHAnsi" w:cs="Times New Roman"/>
                <w:sz w:val="24"/>
                <w:szCs w:val="24"/>
              </w:rPr>
              <w:t>Rents going up at a greater rate than incomes.</w:t>
            </w:r>
          </w:p>
          <w:p w:rsidR="00267278" w:rsidRPr="00267278" w:rsidRDefault="00267278" w:rsidP="00141052">
            <w:pPr>
              <w:pStyle w:val="ListParagraph"/>
              <w:numPr>
                <w:ilvl w:val="0"/>
                <w:numId w:val="14"/>
              </w:numPr>
              <w:ind w:left="360" w:firstLine="0"/>
              <w:rPr>
                <w:rFonts w:asciiTheme="majorHAnsi" w:hAnsiTheme="majorHAnsi" w:cs="Times New Roman"/>
                <w:sz w:val="24"/>
                <w:szCs w:val="24"/>
              </w:rPr>
            </w:pPr>
            <w:r w:rsidRPr="00267278">
              <w:rPr>
                <w:rFonts w:asciiTheme="majorHAnsi" w:hAnsiTheme="majorHAnsi" w:cs="Times New Roman"/>
                <w:sz w:val="24"/>
                <w:szCs w:val="24"/>
              </w:rPr>
              <w:t>Older residents want to become renters and younger residents are not ready to buy, especially in Santa Fe.</w:t>
            </w:r>
          </w:p>
          <w:p w:rsidR="00267278" w:rsidRPr="00267278" w:rsidRDefault="00267278" w:rsidP="00141052">
            <w:pPr>
              <w:pStyle w:val="ListParagraph"/>
              <w:numPr>
                <w:ilvl w:val="0"/>
                <w:numId w:val="14"/>
              </w:numPr>
              <w:ind w:left="360" w:firstLine="0"/>
              <w:rPr>
                <w:rFonts w:asciiTheme="majorHAnsi" w:hAnsiTheme="majorHAnsi" w:cs="Times New Roman"/>
                <w:sz w:val="24"/>
                <w:szCs w:val="24"/>
              </w:rPr>
            </w:pPr>
            <w:r w:rsidRPr="00267278">
              <w:rPr>
                <w:rFonts w:asciiTheme="majorHAnsi" w:hAnsiTheme="majorHAnsi" w:cs="Times New Roman"/>
                <w:sz w:val="24"/>
                <w:szCs w:val="24"/>
              </w:rPr>
              <w:t>Can’t provide affordable housing without density (</w:t>
            </w:r>
            <w:r w:rsidR="00425445">
              <w:rPr>
                <w:rFonts w:asciiTheme="majorHAnsi" w:hAnsiTheme="majorHAnsi" w:cs="Times New Roman"/>
                <w:sz w:val="24"/>
                <w:szCs w:val="24"/>
              </w:rPr>
              <w:t>defrays costs of land, roads, sewer and water</w:t>
            </w:r>
            <w:r w:rsidRPr="00267278">
              <w:rPr>
                <w:rFonts w:asciiTheme="majorHAnsi" w:hAnsiTheme="majorHAnsi" w:cs="Times New Roman"/>
                <w:sz w:val="24"/>
                <w:szCs w:val="24"/>
              </w:rPr>
              <w:t>).</w:t>
            </w:r>
          </w:p>
          <w:p w:rsidR="00267278" w:rsidRPr="00267278" w:rsidRDefault="00267278" w:rsidP="00141052">
            <w:pPr>
              <w:pStyle w:val="ListParagraph"/>
              <w:numPr>
                <w:ilvl w:val="0"/>
                <w:numId w:val="14"/>
              </w:numPr>
              <w:rPr>
                <w:rFonts w:asciiTheme="majorHAnsi" w:hAnsiTheme="majorHAnsi" w:cs="Times New Roman"/>
                <w:sz w:val="24"/>
                <w:szCs w:val="24"/>
              </w:rPr>
            </w:pPr>
            <w:r w:rsidRPr="00267278">
              <w:rPr>
                <w:rFonts w:asciiTheme="majorHAnsi" w:hAnsiTheme="majorHAnsi" w:cs="Times New Roman"/>
                <w:sz w:val="24"/>
                <w:szCs w:val="24"/>
              </w:rPr>
              <w:t>Supply/demand analysis shows shortage of rental units priced affordably (&lt;$625/month) for very low income renters is at least 2,500 units.</w:t>
            </w:r>
          </w:p>
          <w:p w:rsidR="00267278" w:rsidRPr="00267278" w:rsidRDefault="00267278" w:rsidP="00425445">
            <w:pPr>
              <w:pStyle w:val="ListParagraph"/>
              <w:numPr>
                <w:ilvl w:val="0"/>
                <w:numId w:val="14"/>
              </w:numPr>
              <w:rPr>
                <w:rFonts w:asciiTheme="majorHAnsi" w:hAnsiTheme="majorHAnsi" w:cs="Times New Roman"/>
                <w:sz w:val="24"/>
                <w:szCs w:val="24"/>
              </w:rPr>
            </w:pPr>
            <w:r w:rsidRPr="00267278">
              <w:rPr>
                <w:rFonts w:asciiTheme="majorHAnsi" w:hAnsiTheme="majorHAnsi" w:cs="Times New Roman"/>
                <w:sz w:val="24"/>
                <w:szCs w:val="24"/>
              </w:rPr>
              <w:t xml:space="preserve">Largest source is currently federal loans and tax credits.  Approximately 70% of equity.  The next 10-15% </w:t>
            </w:r>
            <w:r w:rsidR="00425445">
              <w:rPr>
                <w:rFonts w:asciiTheme="majorHAnsi" w:hAnsiTheme="majorHAnsi" w:cs="Times New Roman"/>
                <w:sz w:val="24"/>
                <w:szCs w:val="24"/>
              </w:rPr>
              <w:t xml:space="preserve">has to come from </w:t>
            </w:r>
            <w:r w:rsidRPr="00267278">
              <w:rPr>
                <w:rFonts w:asciiTheme="majorHAnsi" w:hAnsiTheme="majorHAnsi" w:cs="Times New Roman"/>
                <w:sz w:val="24"/>
                <w:szCs w:val="24"/>
              </w:rPr>
              <w:t>existing</w:t>
            </w:r>
            <w:r w:rsidR="00425445">
              <w:rPr>
                <w:rFonts w:asciiTheme="majorHAnsi" w:hAnsiTheme="majorHAnsi" w:cs="Times New Roman"/>
                <w:sz w:val="24"/>
                <w:szCs w:val="24"/>
              </w:rPr>
              <w:t>/additional</w:t>
            </w:r>
            <w:r w:rsidRPr="00267278">
              <w:rPr>
                <w:rFonts w:asciiTheme="majorHAnsi" w:hAnsiTheme="majorHAnsi" w:cs="Times New Roman"/>
                <w:sz w:val="24"/>
                <w:szCs w:val="24"/>
              </w:rPr>
              <w:t xml:space="preserve"> sources.</w:t>
            </w:r>
          </w:p>
          <w:p w:rsidR="00267278" w:rsidRPr="00267278" w:rsidRDefault="00267278" w:rsidP="00141052">
            <w:pPr>
              <w:pStyle w:val="ListParagraph"/>
              <w:numPr>
                <w:ilvl w:val="0"/>
                <w:numId w:val="14"/>
              </w:numPr>
              <w:ind w:left="360" w:firstLine="0"/>
              <w:rPr>
                <w:rFonts w:asciiTheme="majorHAnsi" w:hAnsiTheme="majorHAnsi" w:cs="Times New Roman"/>
              </w:rPr>
            </w:pPr>
            <w:r w:rsidRPr="00267278">
              <w:rPr>
                <w:rFonts w:asciiTheme="majorHAnsi" w:hAnsiTheme="majorHAnsi" w:cs="Times New Roman"/>
                <w:sz w:val="24"/>
                <w:szCs w:val="24"/>
              </w:rPr>
              <w:t>Locality must have equity.  Most likely as a result of financing provided by City/County in the form of bonds, land or cash.</w:t>
            </w:r>
          </w:p>
        </w:tc>
      </w:tr>
      <w:tr w:rsidR="001B73AF" w:rsidRPr="00EB3A11" w:rsidTr="004A329F">
        <w:trPr>
          <w:trHeight w:val="395"/>
        </w:trPr>
        <w:tc>
          <w:tcPr>
            <w:tcW w:w="13896" w:type="dxa"/>
            <w:gridSpan w:val="3"/>
            <w:shd w:val="clear" w:color="auto" w:fill="BFBFBF" w:themeFill="background1" w:themeFillShade="BF"/>
            <w:vAlign w:val="center"/>
          </w:tcPr>
          <w:p w:rsidR="001B73AF" w:rsidRPr="00EB3A11" w:rsidRDefault="001B73AF" w:rsidP="001B73AF">
            <w:pPr>
              <w:jc w:val="center"/>
              <w:rPr>
                <w:rFonts w:ascii="Times New Roman" w:hAnsi="Times New Roman" w:cs="Times New Roman"/>
              </w:rPr>
            </w:pPr>
            <w:r>
              <w:rPr>
                <w:rFonts w:cs="Times New Roman"/>
                <w:b/>
                <w:bCs/>
                <w:sz w:val="28"/>
                <w:szCs w:val="28"/>
              </w:rPr>
              <w:t>MEANS OF UNIT PRODUCTION</w:t>
            </w:r>
          </w:p>
        </w:tc>
      </w:tr>
      <w:tr w:rsidR="001B73AF" w:rsidRPr="00EB3A11" w:rsidTr="004A329F">
        <w:trPr>
          <w:trHeight w:val="1448"/>
        </w:trPr>
        <w:tc>
          <w:tcPr>
            <w:tcW w:w="13896" w:type="dxa"/>
            <w:gridSpan w:val="3"/>
            <w:vAlign w:val="center"/>
          </w:tcPr>
          <w:p w:rsidR="001B73AF" w:rsidRPr="00267278" w:rsidRDefault="001B73AF" w:rsidP="00267278">
            <w:pPr>
              <w:pStyle w:val="ListParagraph"/>
              <w:numPr>
                <w:ilvl w:val="0"/>
                <w:numId w:val="18"/>
              </w:numPr>
              <w:rPr>
                <w:rFonts w:asciiTheme="majorHAnsi" w:hAnsiTheme="majorHAnsi" w:cs="Times New Roman"/>
                <w:sz w:val="24"/>
                <w:szCs w:val="24"/>
              </w:rPr>
            </w:pPr>
            <w:r w:rsidRPr="00267278">
              <w:rPr>
                <w:rFonts w:asciiTheme="majorHAnsi" w:hAnsiTheme="majorHAnsi" w:cs="Times New Roman"/>
                <w:sz w:val="24"/>
                <w:szCs w:val="24"/>
              </w:rPr>
              <w:t>Rehabilitation</w:t>
            </w:r>
            <w:r>
              <w:rPr>
                <w:rFonts w:asciiTheme="majorHAnsi" w:hAnsiTheme="majorHAnsi" w:cs="Times New Roman"/>
                <w:sz w:val="24"/>
                <w:szCs w:val="24"/>
              </w:rPr>
              <w:t xml:space="preserve"> of existing units</w:t>
            </w:r>
          </w:p>
          <w:p w:rsidR="001B73AF" w:rsidRDefault="001B73AF" w:rsidP="00267278">
            <w:pPr>
              <w:pStyle w:val="ListParagraph"/>
              <w:numPr>
                <w:ilvl w:val="0"/>
                <w:numId w:val="18"/>
              </w:numPr>
              <w:rPr>
                <w:rFonts w:asciiTheme="majorHAnsi" w:hAnsiTheme="majorHAnsi" w:cs="Times New Roman"/>
                <w:sz w:val="24"/>
                <w:szCs w:val="24"/>
              </w:rPr>
            </w:pPr>
            <w:r>
              <w:rPr>
                <w:rFonts w:asciiTheme="majorHAnsi" w:hAnsiTheme="majorHAnsi" w:cs="Times New Roman"/>
                <w:sz w:val="24"/>
                <w:szCs w:val="24"/>
              </w:rPr>
              <w:t>Creation of a</w:t>
            </w:r>
            <w:r w:rsidRPr="00267278">
              <w:rPr>
                <w:rFonts w:asciiTheme="majorHAnsi" w:hAnsiTheme="majorHAnsi" w:cs="Times New Roman"/>
                <w:sz w:val="24"/>
                <w:szCs w:val="24"/>
              </w:rPr>
              <w:t xml:space="preserve">ccessory </w:t>
            </w:r>
            <w:r>
              <w:rPr>
                <w:rFonts w:asciiTheme="majorHAnsi" w:hAnsiTheme="majorHAnsi" w:cs="Times New Roman"/>
                <w:sz w:val="24"/>
                <w:szCs w:val="24"/>
              </w:rPr>
              <w:t xml:space="preserve">dwelling </w:t>
            </w:r>
            <w:r w:rsidRPr="00267278">
              <w:rPr>
                <w:rFonts w:asciiTheme="majorHAnsi" w:hAnsiTheme="majorHAnsi" w:cs="Times New Roman"/>
                <w:sz w:val="24"/>
                <w:szCs w:val="24"/>
              </w:rPr>
              <w:t>units</w:t>
            </w:r>
          </w:p>
          <w:p w:rsidR="001B73AF" w:rsidRPr="00267278" w:rsidRDefault="001B73AF" w:rsidP="001B73AF">
            <w:pPr>
              <w:pStyle w:val="ListParagraph"/>
              <w:numPr>
                <w:ilvl w:val="0"/>
                <w:numId w:val="18"/>
              </w:numPr>
              <w:rPr>
                <w:rFonts w:asciiTheme="majorHAnsi" w:hAnsiTheme="majorHAnsi" w:cs="Times New Roman"/>
                <w:sz w:val="24"/>
                <w:szCs w:val="24"/>
              </w:rPr>
            </w:pPr>
            <w:r>
              <w:rPr>
                <w:rFonts w:asciiTheme="majorHAnsi" w:hAnsiTheme="majorHAnsi" w:cs="Times New Roman"/>
                <w:sz w:val="24"/>
                <w:szCs w:val="24"/>
              </w:rPr>
              <w:t xml:space="preserve">Construction of new multi-family units </w:t>
            </w:r>
          </w:p>
          <w:p w:rsidR="001B73AF" w:rsidRPr="0012306C" w:rsidRDefault="001B73AF" w:rsidP="001B73AF">
            <w:pPr>
              <w:pStyle w:val="ListParagraph"/>
              <w:numPr>
                <w:ilvl w:val="0"/>
                <w:numId w:val="18"/>
              </w:numPr>
              <w:rPr>
                <w:rFonts w:asciiTheme="majorHAnsi" w:hAnsiTheme="majorHAnsi" w:cs="Times New Roman"/>
                <w:sz w:val="24"/>
                <w:szCs w:val="24"/>
              </w:rPr>
            </w:pPr>
            <w:r w:rsidRPr="00267278">
              <w:rPr>
                <w:rFonts w:asciiTheme="majorHAnsi" w:hAnsiTheme="majorHAnsi" w:cs="Times New Roman"/>
                <w:sz w:val="24"/>
                <w:szCs w:val="24"/>
              </w:rPr>
              <w:t>Ex</w:t>
            </w:r>
            <w:r>
              <w:rPr>
                <w:rFonts w:asciiTheme="majorHAnsi" w:hAnsiTheme="majorHAnsi" w:cs="Times New Roman"/>
                <w:sz w:val="24"/>
                <w:szCs w:val="24"/>
              </w:rPr>
              <w:t>pansion of ex</w:t>
            </w:r>
            <w:r w:rsidRPr="00267278">
              <w:rPr>
                <w:rFonts w:asciiTheme="majorHAnsi" w:hAnsiTheme="majorHAnsi" w:cs="Times New Roman"/>
                <w:sz w:val="24"/>
                <w:szCs w:val="24"/>
              </w:rPr>
              <w:t>isting subsid</w:t>
            </w:r>
            <w:r>
              <w:rPr>
                <w:rFonts w:asciiTheme="majorHAnsi" w:hAnsiTheme="majorHAnsi" w:cs="Times New Roman"/>
                <w:sz w:val="24"/>
                <w:szCs w:val="24"/>
              </w:rPr>
              <w:t>y programs (more funding, make more flexible, access new sources)</w:t>
            </w:r>
          </w:p>
        </w:tc>
      </w:tr>
      <w:tr w:rsidR="001B73AF" w:rsidRPr="004B648C" w:rsidTr="004A329F">
        <w:trPr>
          <w:trHeight w:val="449"/>
        </w:trPr>
        <w:tc>
          <w:tcPr>
            <w:tcW w:w="13896" w:type="dxa"/>
            <w:gridSpan w:val="3"/>
            <w:shd w:val="clear" w:color="auto" w:fill="BFBFBF" w:themeFill="background1" w:themeFillShade="BF"/>
            <w:vAlign w:val="center"/>
          </w:tcPr>
          <w:p w:rsidR="001B73AF" w:rsidRDefault="001B73AF" w:rsidP="00267278">
            <w:pPr>
              <w:jc w:val="center"/>
              <w:rPr>
                <w:rFonts w:cs="Times New Roman"/>
                <w:b/>
                <w:sz w:val="28"/>
                <w:szCs w:val="28"/>
              </w:rPr>
            </w:pPr>
            <w:r>
              <w:rPr>
                <w:rFonts w:cs="Times New Roman"/>
                <w:b/>
                <w:sz w:val="28"/>
                <w:szCs w:val="28"/>
              </w:rPr>
              <w:t>POLICY/STRATEGIC AREAS</w:t>
            </w:r>
          </w:p>
        </w:tc>
      </w:tr>
      <w:tr w:rsidR="001B73AF" w:rsidRPr="004B648C" w:rsidTr="00C8237D">
        <w:trPr>
          <w:trHeight w:val="1628"/>
        </w:trPr>
        <w:tc>
          <w:tcPr>
            <w:tcW w:w="13896" w:type="dxa"/>
            <w:gridSpan w:val="3"/>
            <w:shd w:val="clear" w:color="auto" w:fill="FFFFFF" w:themeFill="background1"/>
            <w:vAlign w:val="center"/>
          </w:tcPr>
          <w:p w:rsidR="001B73AF" w:rsidRPr="0012306C" w:rsidRDefault="001B73AF" w:rsidP="001B73AF">
            <w:pPr>
              <w:pStyle w:val="ListParagraph"/>
              <w:numPr>
                <w:ilvl w:val="0"/>
                <w:numId w:val="18"/>
              </w:numPr>
              <w:rPr>
                <w:rFonts w:asciiTheme="majorHAnsi" w:hAnsiTheme="majorHAnsi" w:cs="Times New Roman"/>
                <w:sz w:val="24"/>
                <w:szCs w:val="24"/>
              </w:rPr>
            </w:pPr>
            <w:r w:rsidRPr="0012306C">
              <w:rPr>
                <w:rFonts w:asciiTheme="majorHAnsi" w:hAnsiTheme="majorHAnsi" w:cs="Times New Roman"/>
                <w:sz w:val="24"/>
                <w:szCs w:val="24"/>
              </w:rPr>
              <w:t xml:space="preserve">Finance </w:t>
            </w:r>
          </w:p>
          <w:p w:rsidR="001B73AF" w:rsidRPr="0012306C" w:rsidRDefault="001B73AF" w:rsidP="001B73AF">
            <w:pPr>
              <w:pStyle w:val="ListParagraph"/>
              <w:numPr>
                <w:ilvl w:val="0"/>
                <w:numId w:val="18"/>
              </w:numPr>
              <w:rPr>
                <w:rFonts w:asciiTheme="majorHAnsi" w:hAnsiTheme="majorHAnsi" w:cs="Times New Roman"/>
                <w:sz w:val="24"/>
                <w:szCs w:val="24"/>
              </w:rPr>
            </w:pPr>
            <w:r w:rsidRPr="0012306C">
              <w:rPr>
                <w:rFonts w:asciiTheme="majorHAnsi" w:hAnsiTheme="majorHAnsi" w:cs="Times New Roman"/>
                <w:sz w:val="24"/>
                <w:szCs w:val="24"/>
              </w:rPr>
              <w:t>Regulatory/Inclusionary Zoning</w:t>
            </w:r>
          </w:p>
          <w:p w:rsidR="001B73AF" w:rsidRDefault="001B73AF" w:rsidP="001B73AF">
            <w:pPr>
              <w:pStyle w:val="ListParagraph"/>
              <w:numPr>
                <w:ilvl w:val="0"/>
                <w:numId w:val="18"/>
              </w:numPr>
              <w:rPr>
                <w:rFonts w:asciiTheme="majorHAnsi" w:hAnsiTheme="majorHAnsi" w:cs="Times New Roman"/>
                <w:sz w:val="24"/>
                <w:szCs w:val="24"/>
              </w:rPr>
            </w:pPr>
            <w:r w:rsidRPr="0012306C">
              <w:rPr>
                <w:rFonts w:asciiTheme="majorHAnsi" w:hAnsiTheme="majorHAnsi" w:cs="Times New Roman"/>
                <w:sz w:val="24"/>
                <w:szCs w:val="24"/>
              </w:rPr>
              <w:t>Regulatory/Land Use</w:t>
            </w:r>
          </w:p>
          <w:p w:rsidR="00C8237D" w:rsidRDefault="004A329F" w:rsidP="00C8237D">
            <w:pPr>
              <w:pStyle w:val="ListParagraph"/>
              <w:numPr>
                <w:ilvl w:val="0"/>
                <w:numId w:val="18"/>
              </w:numPr>
              <w:rPr>
                <w:rFonts w:asciiTheme="majorHAnsi" w:hAnsiTheme="majorHAnsi" w:cs="Times New Roman"/>
                <w:sz w:val="24"/>
                <w:szCs w:val="24"/>
              </w:rPr>
            </w:pPr>
            <w:r>
              <w:rPr>
                <w:rFonts w:asciiTheme="majorHAnsi" w:hAnsiTheme="majorHAnsi" w:cs="Times New Roman"/>
                <w:sz w:val="24"/>
                <w:szCs w:val="24"/>
              </w:rPr>
              <w:t>Data Development/</w:t>
            </w:r>
            <w:r w:rsidR="00C8237D">
              <w:rPr>
                <w:rFonts w:asciiTheme="majorHAnsi" w:hAnsiTheme="majorHAnsi" w:cs="Times New Roman"/>
                <w:sz w:val="24"/>
                <w:szCs w:val="24"/>
              </w:rPr>
              <w:t>Education</w:t>
            </w:r>
            <w:r w:rsidR="001B73AF" w:rsidRPr="001B73AF">
              <w:rPr>
                <w:rFonts w:asciiTheme="majorHAnsi" w:hAnsiTheme="majorHAnsi" w:cs="Times New Roman"/>
                <w:sz w:val="24"/>
                <w:szCs w:val="24"/>
              </w:rPr>
              <w:t>/</w:t>
            </w:r>
            <w:r w:rsidR="00C8237D">
              <w:rPr>
                <w:rFonts w:asciiTheme="majorHAnsi" w:hAnsiTheme="majorHAnsi" w:cs="Times New Roman"/>
                <w:sz w:val="24"/>
                <w:szCs w:val="24"/>
              </w:rPr>
              <w:t>Capacity Building</w:t>
            </w:r>
          </w:p>
          <w:p w:rsidR="001B73AF" w:rsidRPr="001B73AF" w:rsidRDefault="001B73AF" w:rsidP="00C8237D">
            <w:pPr>
              <w:pStyle w:val="ListParagraph"/>
              <w:numPr>
                <w:ilvl w:val="0"/>
                <w:numId w:val="18"/>
              </w:numPr>
              <w:rPr>
                <w:rFonts w:asciiTheme="majorHAnsi" w:hAnsiTheme="majorHAnsi" w:cs="Times New Roman"/>
                <w:sz w:val="24"/>
                <w:szCs w:val="24"/>
              </w:rPr>
            </w:pPr>
            <w:r w:rsidRPr="001B73AF">
              <w:rPr>
                <w:rFonts w:asciiTheme="majorHAnsi" w:hAnsiTheme="majorHAnsi" w:cs="Times New Roman"/>
                <w:sz w:val="24"/>
                <w:szCs w:val="24"/>
              </w:rPr>
              <w:t>Advocacy</w:t>
            </w:r>
            <w:r w:rsidR="00C8237D">
              <w:rPr>
                <w:rFonts w:asciiTheme="majorHAnsi" w:hAnsiTheme="majorHAnsi" w:cs="Times New Roman"/>
                <w:sz w:val="24"/>
                <w:szCs w:val="24"/>
              </w:rPr>
              <w:t>/Marketing</w:t>
            </w:r>
          </w:p>
        </w:tc>
      </w:tr>
      <w:tr w:rsidR="00425445" w:rsidRPr="00EB3A11" w:rsidTr="003045FE">
        <w:trPr>
          <w:trHeight w:val="782"/>
        </w:trPr>
        <w:tc>
          <w:tcPr>
            <w:tcW w:w="7217" w:type="dxa"/>
            <w:gridSpan w:val="2"/>
            <w:vAlign w:val="center"/>
          </w:tcPr>
          <w:p w:rsidR="00425445" w:rsidRPr="001B73AF" w:rsidRDefault="005D5FB7" w:rsidP="003045FE">
            <w:pPr>
              <w:ind w:left="360"/>
              <w:rPr>
                <w:rFonts w:asciiTheme="majorHAnsi" w:hAnsiTheme="majorHAnsi" w:cs="Times New Roman"/>
                <w:b/>
                <w:sz w:val="24"/>
                <w:szCs w:val="24"/>
              </w:rPr>
            </w:pPr>
            <w:r w:rsidRPr="001B73AF">
              <w:rPr>
                <w:rFonts w:asciiTheme="majorHAnsi" w:hAnsiTheme="majorHAnsi" w:cs="Times New Roman"/>
                <w:b/>
                <w:sz w:val="24"/>
                <w:szCs w:val="24"/>
              </w:rPr>
              <w:lastRenderedPageBreak/>
              <w:t>“</w:t>
            </w:r>
            <w:r w:rsidR="00425445" w:rsidRPr="001B73AF">
              <w:rPr>
                <w:rFonts w:asciiTheme="majorHAnsi" w:hAnsiTheme="majorHAnsi" w:cs="Times New Roman"/>
                <w:b/>
                <w:sz w:val="24"/>
                <w:szCs w:val="24"/>
              </w:rPr>
              <w:t>BIG TICKET</w:t>
            </w:r>
            <w:r w:rsidRPr="001B73AF">
              <w:rPr>
                <w:rFonts w:asciiTheme="majorHAnsi" w:hAnsiTheme="majorHAnsi" w:cs="Times New Roman"/>
                <w:b/>
                <w:sz w:val="24"/>
                <w:szCs w:val="24"/>
              </w:rPr>
              <w:t>”</w:t>
            </w:r>
            <w:r w:rsidR="00425445" w:rsidRPr="001B73AF">
              <w:rPr>
                <w:rFonts w:asciiTheme="majorHAnsi" w:hAnsiTheme="majorHAnsi" w:cs="Times New Roman"/>
                <w:b/>
                <w:sz w:val="24"/>
                <w:szCs w:val="24"/>
              </w:rPr>
              <w:t xml:space="preserve"> ITEMS</w:t>
            </w:r>
            <w:r w:rsidRPr="001B73AF">
              <w:rPr>
                <w:rFonts w:asciiTheme="majorHAnsi" w:hAnsiTheme="majorHAnsi" w:cs="Times New Roman"/>
                <w:b/>
                <w:sz w:val="24"/>
                <w:szCs w:val="24"/>
              </w:rPr>
              <w:t xml:space="preserve"> (Complex, Long</w:t>
            </w:r>
            <w:r w:rsidR="0097375F">
              <w:rPr>
                <w:rFonts w:asciiTheme="majorHAnsi" w:hAnsiTheme="majorHAnsi" w:cs="Times New Roman"/>
                <w:b/>
                <w:sz w:val="24"/>
                <w:szCs w:val="24"/>
              </w:rPr>
              <w:t xml:space="preserve"> term, Needs Lots of Political S</w:t>
            </w:r>
            <w:r w:rsidRPr="001B73AF">
              <w:rPr>
                <w:rFonts w:asciiTheme="majorHAnsi" w:hAnsiTheme="majorHAnsi" w:cs="Times New Roman"/>
                <w:b/>
                <w:sz w:val="24"/>
                <w:szCs w:val="24"/>
              </w:rPr>
              <w:t>upport</w:t>
            </w:r>
            <w:r w:rsidR="0097375F">
              <w:rPr>
                <w:rFonts w:asciiTheme="majorHAnsi" w:hAnsiTheme="majorHAnsi" w:cs="Times New Roman"/>
                <w:b/>
                <w:sz w:val="24"/>
                <w:szCs w:val="24"/>
              </w:rPr>
              <w:t xml:space="preserve"> and/or Financial Resources</w:t>
            </w:r>
            <w:r w:rsidR="001B73AF" w:rsidRPr="001B73AF">
              <w:rPr>
                <w:rFonts w:asciiTheme="majorHAnsi" w:hAnsiTheme="majorHAnsi" w:cs="Times New Roman"/>
                <w:b/>
                <w:sz w:val="24"/>
                <w:szCs w:val="24"/>
              </w:rPr>
              <w:t>)</w:t>
            </w:r>
            <w:r w:rsidR="00425445" w:rsidRPr="001B73AF">
              <w:rPr>
                <w:rFonts w:asciiTheme="majorHAnsi" w:hAnsiTheme="majorHAnsi" w:cs="Times New Roman"/>
                <w:b/>
                <w:sz w:val="24"/>
                <w:szCs w:val="24"/>
              </w:rPr>
              <w:t>:</w:t>
            </w:r>
          </w:p>
        </w:tc>
        <w:tc>
          <w:tcPr>
            <w:tcW w:w="6679" w:type="dxa"/>
            <w:vAlign w:val="center"/>
          </w:tcPr>
          <w:p w:rsidR="00425445" w:rsidRPr="001B73AF" w:rsidRDefault="005D5FB7" w:rsidP="003045FE">
            <w:pPr>
              <w:ind w:left="360"/>
              <w:rPr>
                <w:rFonts w:asciiTheme="majorHAnsi" w:hAnsiTheme="majorHAnsi" w:cs="Times New Roman"/>
                <w:b/>
                <w:sz w:val="24"/>
                <w:szCs w:val="24"/>
              </w:rPr>
            </w:pPr>
            <w:r w:rsidRPr="001B73AF">
              <w:rPr>
                <w:rFonts w:asciiTheme="majorHAnsi" w:hAnsiTheme="majorHAnsi" w:cs="Times New Roman"/>
                <w:b/>
                <w:sz w:val="24"/>
                <w:szCs w:val="24"/>
              </w:rPr>
              <w:t>“</w:t>
            </w:r>
            <w:r w:rsidR="00425445" w:rsidRPr="001B73AF">
              <w:rPr>
                <w:rFonts w:asciiTheme="majorHAnsi" w:hAnsiTheme="majorHAnsi" w:cs="Times New Roman"/>
                <w:b/>
                <w:sz w:val="24"/>
                <w:szCs w:val="24"/>
              </w:rPr>
              <w:t>LOW HANGING FRUIT</w:t>
            </w:r>
            <w:r w:rsidRPr="001B73AF">
              <w:rPr>
                <w:rFonts w:asciiTheme="majorHAnsi" w:hAnsiTheme="majorHAnsi" w:cs="Times New Roman"/>
                <w:b/>
                <w:sz w:val="24"/>
                <w:szCs w:val="24"/>
              </w:rPr>
              <w:t>” (Low Cost, Easy</w:t>
            </w:r>
            <w:r w:rsidR="00FF549B">
              <w:rPr>
                <w:rFonts w:asciiTheme="majorHAnsi" w:hAnsiTheme="majorHAnsi" w:cs="Times New Roman"/>
                <w:b/>
                <w:sz w:val="24"/>
                <w:szCs w:val="24"/>
              </w:rPr>
              <w:t>-</w:t>
            </w:r>
            <w:proofErr w:type="spellStart"/>
            <w:r w:rsidR="00FF549B">
              <w:rPr>
                <w:rFonts w:asciiTheme="majorHAnsi" w:hAnsiTheme="majorHAnsi" w:cs="Times New Roman"/>
                <w:b/>
                <w:sz w:val="24"/>
                <w:szCs w:val="24"/>
              </w:rPr>
              <w:t>ish</w:t>
            </w:r>
            <w:proofErr w:type="spellEnd"/>
            <w:r w:rsidRPr="001B73AF">
              <w:rPr>
                <w:rFonts w:asciiTheme="majorHAnsi" w:hAnsiTheme="majorHAnsi" w:cs="Times New Roman"/>
                <w:b/>
                <w:sz w:val="24"/>
                <w:szCs w:val="24"/>
              </w:rPr>
              <w:t xml:space="preserve"> to Implement)</w:t>
            </w:r>
            <w:r w:rsidR="00425445" w:rsidRPr="001B73AF">
              <w:rPr>
                <w:rFonts w:asciiTheme="majorHAnsi" w:hAnsiTheme="majorHAnsi" w:cs="Times New Roman"/>
                <w:b/>
                <w:sz w:val="24"/>
                <w:szCs w:val="24"/>
              </w:rPr>
              <w:t>:</w:t>
            </w:r>
          </w:p>
        </w:tc>
      </w:tr>
      <w:tr w:rsidR="004A329F" w:rsidRPr="00EB3A11" w:rsidTr="004A329F">
        <w:tc>
          <w:tcPr>
            <w:tcW w:w="13896" w:type="dxa"/>
            <w:gridSpan w:val="3"/>
            <w:shd w:val="clear" w:color="auto" w:fill="BFBFBF" w:themeFill="background1" w:themeFillShade="BF"/>
          </w:tcPr>
          <w:p w:rsidR="004A329F" w:rsidRPr="004A329F" w:rsidRDefault="004A329F" w:rsidP="004A329F">
            <w:pPr>
              <w:jc w:val="center"/>
              <w:rPr>
                <w:rFonts w:asciiTheme="majorHAnsi" w:hAnsiTheme="majorHAnsi" w:cs="Times New Roman"/>
                <w:b/>
                <w:sz w:val="24"/>
                <w:szCs w:val="24"/>
              </w:rPr>
            </w:pPr>
            <w:r>
              <w:rPr>
                <w:rFonts w:cs="Times New Roman"/>
                <w:b/>
                <w:sz w:val="28"/>
                <w:szCs w:val="28"/>
              </w:rPr>
              <w:t>FINANCE</w:t>
            </w:r>
          </w:p>
        </w:tc>
      </w:tr>
      <w:tr w:rsidR="001B73AF" w:rsidRPr="00EB3A11" w:rsidTr="004A329F">
        <w:tc>
          <w:tcPr>
            <w:tcW w:w="7217" w:type="dxa"/>
            <w:gridSpan w:val="2"/>
          </w:tcPr>
          <w:p w:rsidR="001B73AF" w:rsidRPr="004B648C" w:rsidRDefault="001B73AF" w:rsidP="004B648C">
            <w:pPr>
              <w:pStyle w:val="ListParagraph"/>
              <w:numPr>
                <w:ilvl w:val="0"/>
                <w:numId w:val="19"/>
              </w:numPr>
              <w:ind w:firstLine="0"/>
              <w:rPr>
                <w:rFonts w:asciiTheme="majorHAnsi" w:hAnsiTheme="majorHAnsi" w:cs="Times New Roman"/>
                <w:sz w:val="24"/>
                <w:szCs w:val="24"/>
              </w:rPr>
            </w:pPr>
            <w:r>
              <w:rPr>
                <w:rFonts w:asciiTheme="majorHAnsi" w:hAnsiTheme="majorHAnsi" w:cs="Times New Roman"/>
                <w:sz w:val="24"/>
                <w:szCs w:val="24"/>
              </w:rPr>
              <w:t xml:space="preserve">Establish a recurring, sustainable, and predictable funding source to support City/County </w:t>
            </w:r>
            <w:r w:rsidRPr="004B648C">
              <w:rPr>
                <w:rFonts w:asciiTheme="majorHAnsi" w:hAnsiTheme="majorHAnsi" w:cs="Times New Roman"/>
                <w:sz w:val="24"/>
                <w:szCs w:val="24"/>
              </w:rPr>
              <w:t xml:space="preserve">housing trust </w:t>
            </w:r>
            <w:r>
              <w:rPr>
                <w:rFonts w:asciiTheme="majorHAnsi" w:hAnsiTheme="majorHAnsi" w:cs="Times New Roman"/>
                <w:sz w:val="24"/>
                <w:szCs w:val="24"/>
              </w:rPr>
              <w:t xml:space="preserve">and other </w:t>
            </w:r>
            <w:r w:rsidRPr="004B648C">
              <w:rPr>
                <w:rFonts w:asciiTheme="majorHAnsi" w:hAnsiTheme="majorHAnsi" w:cs="Times New Roman"/>
                <w:sz w:val="24"/>
                <w:szCs w:val="24"/>
              </w:rPr>
              <w:t>funds</w:t>
            </w:r>
            <w:r w:rsidR="0097375F">
              <w:rPr>
                <w:rFonts w:asciiTheme="majorHAnsi" w:hAnsiTheme="majorHAnsi" w:cs="Times New Roman"/>
                <w:sz w:val="24"/>
                <w:szCs w:val="24"/>
              </w:rPr>
              <w:t xml:space="preserve"> (</w:t>
            </w:r>
            <w:r w:rsidR="0097375F">
              <w:rPr>
                <w:rFonts w:asciiTheme="majorHAnsi" w:hAnsiTheme="majorHAnsi" w:cs="Times New Roman"/>
                <w:sz w:val="24"/>
                <w:szCs w:val="24"/>
              </w:rPr>
              <w:t>GRT bond issue</w:t>
            </w:r>
            <w:r w:rsidR="0097375F">
              <w:rPr>
                <w:rFonts w:asciiTheme="majorHAnsi" w:hAnsiTheme="majorHAnsi" w:cs="Times New Roman"/>
                <w:sz w:val="24"/>
                <w:szCs w:val="24"/>
              </w:rPr>
              <w:t xml:space="preserve"> or Mill Levy Increase)</w:t>
            </w:r>
          </w:p>
          <w:p w:rsidR="001B73AF" w:rsidRPr="004B648C" w:rsidRDefault="001B73AF" w:rsidP="004B648C">
            <w:pPr>
              <w:pStyle w:val="ListParagraph"/>
              <w:numPr>
                <w:ilvl w:val="0"/>
                <w:numId w:val="19"/>
              </w:numPr>
              <w:ind w:firstLine="0"/>
              <w:rPr>
                <w:rFonts w:asciiTheme="majorHAnsi" w:hAnsiTheme="majorHAnsi" w:cs="Times New Roman"/>
                <w:sz w:val="24"/>
                <w:szCs w:val="24"/>
              </w:rPr>
            </w:pPr>
            <w:r w:rsidRPr="004B648C">
              <w:rPr>
                <w:rFonts w:asciiTheme="majorHAnsi" w:hAnsiTheme="majorHAnsi" w:cs="Times New Roman"/>
                <w:sz w:val="24"/>
                <w:szCs w:val="24"/>
              </w:rPr>
              <w:t xml:space="preserve">Identify </w:t>
            </w:r>
            <w:r>
              <w:rPr>
                <w:rFonts w:asciiTheme="majorHAnsi" w:hAnsiTheme="majorHAnsi" w:cs="Times New Roman"/>
                <w:sz w:val="24"/>
                <w:szCs w:val="24"/>
              </w:rPr>
              <w:t xml:space="preserve">additional </w:t>
            </w:r>
            <w:r w:rsidRPr="004B648C">
              <w:rPr>
                <w:rFonts w:asciiTheme="majorHAnsi" w:hAnsiTheme="majorHAnsi" w:cs="Times New Roman"/>
                <w:sz w:val="24"/>
                <w:szCs w:val="24"/>
              </w:rPr>
              <w:t>capital from untapped sources</w:t>
            </w:r>
            <w:r>
              <w:rPr>
                <w:rFonts w:asciiTheme="majorHAnsi" w:hAnsiTheme="majorHAnsi" w:cs="Times New Roman"/>
                <w:sz w:val="24"/>
                <w:szCs w:val="24"/>
              </w:rPr>
              <w:t xml:space="preserve"> (New Market Tax Credits, </w:t>
            </w:r>
            <w:r w:rsidR="0097375F">
              <w:rPr>
                <w:rFonts w:asciiTheme="majorHAnsi" w:hAnsiTheme="majorHAnsi" w:cs="Times New Roman"/>
                <w:sz w:val="24"/>
                <w:szCs w:val="24"/>
              </w:rPr>
              <w:t>Opportunity Zones</w:t>
            </w:r>
            <w:r w:rsidR="00FF549B">
              <w:rPr>
                <w:rFonts w:asciiTheme="majorHAnsi" w:hAnsiTheme="majorHAnsi" w:cs="Times New Roman"/>
                <w:sz w:val="24"/>
                <w:szCs w:val="24"/>
              </w:rPr>
              <w:t>, Sect 108</w:t>
            </w:r>
            <w:r>
              <w:rPr>
                <w:rFonts w:asciiTheme="majorHAnsi" w:hAnsiTheme="majorHAnsi" w:cs="Times New Roman"/>
                <w:sz w:val="24"/>
                <w:szCs w:val="24"/>
              </w:rPr>
              <w:t>)</w:t>
            </w:r>
          </w:p>
          <w:p w:rsidR="001B73AF" w:rsidRDefault="001B73AF" w:rsidP="004B648C">
            <w:pPr>
              <w:pStyle w:val="ListParagraph"/>
              <w:numPr>
                <w:ilvl w:val="0"/>
                <w:numId w:val="19"/>
              </w:numPr>
              <w:ind w:firstLine="0"/>
              <w:rPr>
                <w:rFonts w:asciiTheme="majorHAnsi" w:hAnsiTheme="majorHAnsi" w:cs="Times New Roman"/>
                <w:sz w:val="24"/>
                <w:szCs w:val="24"/>
              </w:rPr>
            </w:pPr>
            <w:r w:rsidRPr="004B648C">
              <w:rPr>
                <w:rFonts w:asciiTheme="majorHAnsi" w:hAnsiTheme="majorHAnsi" w:cs="Times New Roman"/>
                <w:sz w:val="24"/>
                <w:szCs w:val="24"/>
              </w:rPr>
              <w:t>Prioritize capital</w:t>
            </w:r>
            <w:r w:rsidR="0097375F">
              <w:rPr>
                <w:rFonts w:asciiTheme="majorHAnsi" w:hAnsiTheme="majorHAnsi" w:cs="Times New Roman"/>
                <w:sz w:val="24"/>
                <w:szCs w:val="24"/>
              </w:rPr>
              <w:t xml:space="preserve"> improvement</w:t>
            </w:r>
            <w:r w:rsidRPr="004B648C">
              <w:rPr>
                <w:rFonts w:asciiTheme="majorHAnsi" w:hAnsiTheme="majorHAnsi" w:cs="Times New Roman"/>
                <w:sz w:val="24"/>
                <w:szCs w:val="24"/>
              </w:rPr>
              <w:t xml:space="preserve"> funds to pay for infrastructure that supports </w:t>
            </w:r>
            <w:r w:rsidR="0097375F">
              <w:rPr>
                <w:rFonts w:asciiTheme="majorHAnsi" w:hAnsiTheme="majorHAnsi" w:cs="Times New Roman"/>
                <w:sz w:val="24"/>
                <w:szCs w:val="24"/>
              </w:rPr>
              <w:t>affordable housing development and/or corridor redevelopment</w:t>
            </w:r>
          </w:p>
          <w:p w:rsidR="00B7335C" w:rsidRDefault="0097375F" w:rsidP="00B7335C">
            <w:pPr>
              <w:pStyle w:val="ListParagraph"/>
              <w:numPr>
                <w:ilvl w:val="0"/>
                <w:numId w:val="19"/>
              </w:numPr>
              <w:ind w:firstLine="0"/>
              <w:rPr>
                <w:rFonts w:asciiTheme="majorHAnsi" w:hAnsiTheme="majorHAnsi" w:cs="Times New Roman"/>
                <w:sz w:val="24"/>
                <w:szCs w:val="24"/>
              </w:rPr>
            </w:pPr>
            <w:r w:rsidRPr="004B648C">
              <w:rPr>
                <w:rFonts w:asciiTheme="majorHAnsi" w:hAnsiTheme="majorHAnsi" w:cs="Times New Roman"/>
                <w:sz w:val="24"/>
                <w:szCs w:val="24"/>
              </w:rPr>
              <w:t>Align uses of City/County resources to maximize leverage and make incentives consistent.</w:t>
            </w:r>
            <w:r w:rsidR="00B7335C">
              <w:rPr>
                <w:rFonts w:asciiTheme="majorHAnsi" w:hAnsiTheme="majorHAnsi" w:cs="Times New Roman"/>
                <w:sz w:val="24"/>
                <w:szCs w:val="24"/>
              </w:rPr>
              <w:t xml:space="preserve"> </w:t>
            </w:r>
          </w:p>
          <w:p w:rsidR="00B7335C" w:rsidRPr="00B7335C" w:rsidRDefault="00B7335C" w:rsidP="00B7335C">
            <w:pPr>
              <w:pStyle w:val="ListParagraph"/>
              <w:numPr>
                <w:ilvl w:val="0"/>
                <w:numId w:val="19"/>
              </w:numPr>
              <w:ind w:firstLine="0"/>
              <w:rPr>
                <w:rFonts w:asciiTheme="majorHAnsi" w:hAnsiTheme="majorHAnsi" w:cs="Times New Roman"/>
                <w:sz w:val="24"/>
                <w:szCs w:val="24"/>
              </w:rPr>
            </w:pPr>
            <w:r w:rsidRPr="00B7335C">
              <w:rPr>
                <w:rFonts w:asciiTheme="majorHAnsi" w:hAnsiTheme="majorHAnsi" w:cs="Times New Roman"/>
                <w:sz w:val="24"/>
                <w:szCs w:val="24"/>
              </w:rPr>
              <w:t xml:space="preserve">Design TIF process/model </w:t>
            </w:r>
            <w:r>
              <w:rPr>
                <w:rFonts w:asciiTheme="majorHAnsi" w:hAnsiTheme="majorHAnsi" w:cs="Times New Roman"/>
                <w:sz w:val="24"/>
                <w:szCs w:val="24"/>
              </w:rPr>
              <w:t xml:space="preserve">or other taxation model </w:t>
            </w:r>
            <w:r w:rsidRPr="00B7335C">
              <w:rPr>
                <w:rFonts w:asciiTheme="majorHAnsi" w:hAnsiTheme="majorHAnsi" w:cs="Times New Roman"/>
                <w:sz w:val="24"/>
                <w:szCs w:val="24"/>
              </w:rPr>
              <w:t xml:space="preserve">and </w:t>
            </w:r>
            <w:r w:rsidRPr="00B7335C">
              <w:rPr>
                <w:rFonts w:asciiTheme="majorHAnsi" w:hAnsiTheme="majorHAnsi" w:cs="Times New Roman"/>
                <w:sz w:val="24"/>
                <w:szCs w:val="24"/>
              </w:rPr>
              <w:t>identify where/how to apply it</w:t>
            </w:r>
          </w:p>
        </w:tc>
        <w:tc>
          <w:tcPr>
            <w:tcW w:w="6679" w:type="dxa"/>
          </w:tcPr>
          <w:p w:rsidR="001B73AF" w:rsidRPr="004B648C" w:rsidRDefault="00FF549B" w:rsidP="00B7335C">
            <w:pPr>
              <w:pStyle w:val="ListParagraph"/>
              <w:numPr>
                <w:ilvl w:val="0"/>
                <w:numId w:val="19"/>
              </w:numPr>
              <w:rPr>
                <w:rFonts w:asciiTheme="majorHAnsi" w:hAnsiTheme="majorHAnsi" w:cs="Times New Roman"/>
                <w:sz w:val="24"/>
                <w:szCs w:val="24"/>
              </w:rPr>
            </w:pPr>
            <w:r>
              <w:rPr>
                <w:rFonts w:asciiTheme="majorHAnsi" w:hAnsiTheme="majorHAnsi" w:cs="Times New Roman"/>
                <w:sz w:val="24"/>
                <w:szCs w:val="24"/>
              </w:rPr>
              <w:t>Establish parameters for</w:t>
            </w:r>
            <w:r w:rsidR="001B73AF" w:rsidRPr="004B648C">
              <w:rPr>
                <w:rFonts w:asciiTheme="majorHAnsi" w:hAnsiTheme="majorHAnsi" w:cs="Times New Roman"/>
                <w:sz w:val="24"/>
                <w:szCs w:val="24"/>
              </w:rPr>
              <w:t xml:space="preserve"> loan fund to incentivize private sector/small scale landlords who agree to rent restrictions and making units available to long-term renters. </w:t>
            </w:r>
            <w:r>
              <w:rPr>
                <w:rFonts w:asciiTheme="majorHAnsi" w:hAnsiTheme="majorHAnsi" w:cs="Times New Roman"/>
                <w:sz w:val="24"/>
                <w:szCs w:val="24"/>
              </w:rPr>
              <w:t>(</w:t>
            </w:r>
            <w:r w:rsidR="001B73AF" w:rsidRPr="004B648C">
              <w:rPr>
                <w:rFonts w:asciiTheme="majorHAnsi" w:hAnsiTheme="majorHAnsi" w:cs="Times New Roman"/>
                <w:sz w:val="24"/>
                <w:szCs w:val="24"/>
              </w:rPr>
              <w:t>Funds can be used for a variety of purposes: bring unit up to HQS standards to make eligible for federal subsidy; “make whole” because of tenant damages caused by harder to house renters; convert, rehab or construct ADU on property for use as a rental unit.</w:t>
            </w:r>
            <w:r>
              <w:rPr>
                <w:rFonts w:asciiTheme="majorHAnsi" w:hAnsiTheme="majorHAnsi" w:cs="Times New Roman"/>
                <w:sz w:val="24"/>
                <w:szCs w:val="24"/>
              </w:rPr>
              <w:t>)</w:t>
            </w:r>
            <w:r w:rsidR="001B73AF" w:rsidRPr="004B648C">
              <w:rPr>
                <w:rFonts w:asciiTheme="majorHAnsi" w:hAnsiTheme="majorHAnsi" w:cs="Times New Roman"/>
                <w:sz w:val="24"/>
                <w:szCs w:val="24"/>
              </w:rPr>
              <w:t xml:space="preserve"> </w:t>
            </w:r>
          </w:p>
          <w:p w:rsidR="0097375F" w:rsidRDefault="0097375F" w:rsidP="00B7335C">
            <w:pPr>
              <w:pStyle w:val="ListParagraph"/>
              <w:numPr>
                <w:ilvl w:val="0"/>
                <w:numId w:val="19"/>
              </w:numPr>
              <w:spacing w:after="200"/>
              <w:rPr>
                <w:rFonts w:asciiTheme="majorHAnsi" w:hAnsiTheme="majorHAnsi" w:cs="Times New Roman"/>
                <w:sz w:val="24"/>
                <w:szCs w:val="24"/>
              </w:rPr>
            </w:pPr>
            <w:r w:rsidRPr="006A260F">
              <w:rPr>
                <w:rFonts w:asciiTheme="majorHAnsi" w:hAnsiTheme="majorHAnsi" w:cs="Times New Roman"/>
                <w:sz w:val="24"/>
                <w:szCs w:val="24"/>
              </w:rPr>
              <w:t>Focus the use of funds on the development of new rental units and rehabilitation of existing and/or substandard rental units.</w:t>
            </w:r>
          </w:p>
          <w:p w:rsidR="00B7335C" w:rsidRDefault="00B7335C" w:rsidP="00B7335C">
            <w:pPr>
              <w:pStyle w:val="ListParagraph"/>
              <w:numPr>
                <w:ilvl w:val="0"/>
                <w:numId w:val="19"/>
              </w:numPr>
              <w:rPr>
                <w:rFonts w:asciiTheme="majorHAnsi" w:hAnsiTheme="majorHAnsi" w:cs="Times New Roman"/>
                <w:sz w:val="24"/>
                <w:szCs w:val="24"/>
              </w:rPr>
            </w:pPr>
            <w:r>
              <w:rPr>
                <w:rFonts w:asciiTheme="majorHAnsi" w:hAnsiTheme="majorHAnsi" w:cs="Times New Roman"/>
                <w:sz w:val="24"/>
                <w:szCs w:val="24"/>
              </w:rPr>
              <w:t xml:space="preserve">Establish criteria for </w:t>
            </w:r>
            <w:r>
              <w:rPr>
                <w:rFonts w:asciiTheme="majorHAnsi" w:hAnsiTheme="majorHAnsi" w:cs="Times New Roman"/>
                <w:sz w:val="24"/>
                <w:szCs w:val="24"/>
              </w:rPr>
              <w:t xml:space="preserve">the donation of public resources as per NM Affordable Housing Act and/or LEDA (land, buildings, infrastructure, </w:t>
            </w:r>
            <w:proofErr w:type="gramStart"/>
            <w:r>
              <w:rPr>
                <w:rFonts w:asciiTheme="majorHAnsi" w:hAnsiTheme="majorHAnsi" w:cs="Times New Roman"/>
                <w:sz w:val="24"/>
                <w:szCs w:val="24"/>
              </w:rPr>
              <w:t>cash</w:t>
            </w:r>
            <w:proofErr w:type="gramEnd"/>
            <w:r>
              <w:rPr>
                <w:rFonts w:asciiTheme="majorHAnsi" w:hAnsiTheme="majorHAnsi" w:cs="Times New Roman"/>
                <w:sz w:val="24"/>
                <w:szCs w:val="24"/>
              </w:rPr>
              <w:t>)</w:t>
            </w:r>
            <w:r>
              <w:rPr>
                <w:rFonts w:asciiTheme="majorHAnsi" w:hAnsiTheme="majorHAnsi" w:cs="Times New Roman"/>
                <w:sz w:val="24"/>
                <w:szCs w:val="24"/>
              </w:rPr>
              <w:t xml:space="preserve"> based on affordability factors (# of units, access to opportunity, ability to leverage additional resources, etc.) </w:t>
            </w:r>
          </w:p>
          <w:p w:rsidR="00B7335C" w:rsidRPr="00B7335C" w:rsidRDefault="00B7335C" w:rsidP="00B7335C">
            <w:pPr>
              <w:pStyle w:val="ListParagraph"/>
              <w:ind w:left="360"/>
              <w:rPr>
                <w:rFonts w:asciiTheme="majorHAnsi" w:hAnsiTheme="majorHAnsi" w:cs="Times New Roman"/>
                <w:sz w:val="24"/>
                <w:szCs w:val="24"/>
              </w:rPr>
            </w:pPr>
          </w:p>
        </w:tc>
      </w:tr>
      <w:tr w:rsidR="0012306C" w:rsidRPr="006A260F" w:rsidTr="004A329F">
        <w:tc>
          <w:tcPr>
            <w:tcW w:w="13896" w:type="dxa"/>
            <w:gridSpan w:val="3"/>
            <w:shd w:val="clear" w:color="auto" w:fill="BFBFBF" w:themeFill="background1" w:themeFillShade="BF"/>
          </w:tcPr>
          <w:p w:rsidR="0012306C" w:rsidRPr="006A260F" w:rsidRDefault="0097375F" w:rsidP="006A260F">
            <w:pPr>
              <w:jc w:val="center"/>
              <w:rPr>
                <w:rFonts w:cs="Times New Roman"/>
                <w:b/>
                <w:sz w:val="28"/>
                <w:szCs w:val="28"/>
              </w:rPr>
            </w:pPr>
            <w:r>
              <w:rPr>
                <w:rFonts w:cs="Times New Roman"/>
                <w:b/>
                <w:sz w:val="28"/>
                <w:szCs w:val="28"/>
              </w:rPr>
              <w:t>REGULATORY</w:t>
            </w:r>
            <w:r w:rsidR="004A329F">
              <w:rPr>
                <w:rFonts w:cs="Times New Roman"/>
                <w:b/>
                <w:sz w:val="28"/>
                <w:szCs w:val="28"/>
              </w:rPr>
              <w:t xml:space="preserve"> (Inclusionary Zoning)</w:t>
            </w:r>
          </w:p>
        </w:tc>
      </w:tr>
      <w:tr w:rsidR="0097375F" w:rsidRPr="00EB3A11" w:rsidTr="004A329F">
        <w:tc>
          <w:tcPr>
            <w:tcW w:w="7217" w:type="dxa"/>
            <w:gridSpan w:val="2"/>
          </w:tcPr>
          <w:p w:rsidR="00FF549B" w:rsidRDefault="00FF549B" w:rsidP="00FF549B">
            <w:pPr>
              <w:pStyle w:val="ListParagraph"/>
              <w:numPr>
                <w:ilvl w:val="0"/>
                <w:numId w:val="23"/>
              </w:numPr>
              <w:rPr>
                <w:rFonts w:asciiTheme="majorHAnsi" w:hAnsiTheme="majorHAnsi" w:cs="Times New Roman"/>
                <w:sz w:val="24"/>
                <w:szCs w:val="24"/>
              </w:rPr>
            </w:pPr>
            <w:r w:rsidRPr="006A260F">
              <w:rPr>
                <w:rFonts w:asciiTheme="majorHAnsi" w:hAnsiTheme="majorHAnsi" w:cs="Times New Roman"/>
                <w:sz w:val="24"/>
                <w:szCs w:val="24"/>
              </w:rPr>
              <w:t xml:space="preserve">Create/replicate private/public development model (like Tierra </w:t>
            </w:r>
            <w:proofErr w:type="spellStart"/>
            <w:r w:rsidRPr="006A260F">
              <w:rPr>
                <w:rFonts w:asciiTheme="majorHAnsi" w:hAnsiTheme="majorHAnsi" w:cs="Times New Roman"/>
                <w:sz w:val="24"/>
                <w:szCs w:val="24"/>
              </w:rPr>
              <w:t>Contenta</w:t>
            </w:r>
            <w:proofErr w:type="spellEnd"/>
            <w:r w:rsidRPr="006A260F">
              <w:rPr>
                <w:rFonts w:asciiTheme="majorHAnsi" w:hAnsiTheme="majorHAnsi" w:cs="Times New Roman"/>
                <w:sz w:val="24"/>
                <w:szCs w:val="24"/>
              </w:rPr>
              <w:t xml:space="preserve"> Corporation) </w:t>
            </w:r>
            <w:r>
              <w:rPr>
                <w:rFonts w:asciiTheme="majorHAnsi" w:hAnsiTheme="majorHAnsi" w:cs="Times New Roman"/>
                <w:sz w:val="24"/>
                <w:szCs w:val="24"/>
              </w:rPr>
              <w:t xml:space="preserve">with streamlined approval processes </w:t>
            </w:r>
            <w:r w:rsidRPr="006A260F">
              <w:rPr>
                <w:rFonts w:asciiTheme="majorHAnsi" w:hAnsiTheme="majorHAnsi" w:cs="Times New Roman"/>
                <w:sz w:val="24"/>
                <w:szCs w:val="24"/>
              </w:rPr>
              <w:t xml:space="preserve">re. </w:t>
            </w:r>
            <w:proofErr w:type="gramStart"/>
            <w:r w:rsidRPr="006A260F">
              <w:rPr>
                <w:rFonts w:asciiTheme="majorHAnsi" w:hAnsiTheme="majorHAnsi" w:cs="Times New Roman"/>
                <w:sz w:val="24"/>
                <w:szCs w:val="24"/>
              </w:rPr>
              <w:t>development</w:t>
            </w:r>
            <w:proofErr w:type="gramEnd"/>
            <w:r w:rsidRPr="006A260F">
              <w:rPr>
                <w:rFonts w:asciiTheme="majorHAnsi" w:hAnsiTheme="majorHAnsi" w:cs="Times New Roman"/>
                <w:sz w:val="24"/>
                <w:szCs w:val="24"/>
              </w:rPr>
              <w:t xml:space="preserve"> plans, financial incentives, etc. to maximize opportunities for affordable housing development.</w:t>
            </w:r>
          </w:p>
          <w:p w:rsidR="00FF549B" w:rsidRPr="003045FE" w:rsidRDefault="00FF549B" w:rsidP="003045FE">
            <w:pPr>
              <w:pStyle w:val="ListParagraph"/>
              <w:numPr>
                <w:ilvl w:val="0"/>
                <w:numId w:val="23"/>
              </w:numPr>
              <w:rPr>
                <w:rFonts w:asciiTheme="majorHAnsi" w:hAnsiTheme="majorHAnsi" w:cs="Times New Roman"/>
                <w:sz w:val="24"/>
                <w:szCs w:val="24"/>
              </w:rPr>
            </w:pPr>
            <w:r w:rsidRPr="006A260F">
              <w:rPr>
                <w:rFonts w:asciiTheme="majorHAnsi" w:hAnsiTheme="majorHAnsi" w:cs="Times New Roman"/>
                <w:sz w:val="24"/>
                <w:szCs w:val="24"/>
              </w:rPr>
              <w:t xml:space="preserve">Design incentive-based program (that relaxes current restrictions related to height, parking and setback) for private property owners to </w:t>
            </w:r>
            <w:r>
              <w:rPr>
                <w:rFonts w:asciiTheme="majorHAnsi" w:hAnsiTheme="majorHAnsi" w:cs="Times New Roman"/>
                <w:sz w:val="24"/>
                <w:szCs w:val="24"/>
              </w:rPr>
              <w:t>build</w:t>
            </w:r>
            <w:r w:rsidRPr="006A260F">
              <w:rPr>
                <w:rFonts w:asciiTheme="majorHAnsi" w:hAnsiTheme="majorHAnsi" w:cs="Times New Roman"/>
                <w:sz w:val="24"/>
                <w:szCs w:val="24"/>
              </w:rPr>
              <w:t xml:space="preserve"> and/or dedicate ADUs to rental unit inventory</w:t>
            </w:r>
          </w:p>
        </w:tc>
        <w:tc>
          <w:tcPr>
            <w:tcW w:w="6679" w:type="dxa"/>
          </w:tcPr>
          <w:p w:rsidR="00FF549B" w:rsidRDefault="00FF549B" w:rsidP="0097375F">
            <w:pPr>
              <w:pStyle w:val="ListParagraph"/>
              <w:numPr>
                <w:ilvl w:val="0"/>
                <w:numId w:val="23"/>
              </w:numPr>
              <w:rPr>
                <w:rFonts w:asciiTheme="majorHAnsi" w:hAnsiTheme="majorHAnsi" w:cs="Times New Roman"/>
                <w:sz w:val="24"/>
                <w:szCs w:val="24"/>
              </w:rPr>
            </w:pPr>
            <w:r>
              <w:rPr>
                <w:rFonts w:asciiTheme="majorHAnsi" w:hAnsiTheme="majorHAnsi" w:cs="Times New Roman"/>
                <w:sz w:val="24"/>
                <w:szCs w:val="24"/>
              </w:rPr>
              <w:t>Identify impediments to affordable housing production in the City/County Land Use codes</w:t>
            </w:r>
          </w:p>
          <w:p w:rsidR="0097375F" w:rsidRPr="006A260F" w:rsidRDefault="0097375F" w:rsidP="0097375F">
            <w:pPr>
              <w:pStyle w:val="ListParagraph"/>
              <w:numPr>
                <w:ilvl w:val="0"/>
                <w:numId w:val="23"/>
              </w:numPr>
              <w:rPr>
                <w:rFonts w:asciiTheme="majorHAnsi" w:hAnsiTheme="majorHAnsi" w:cs="Times New Roman"/>
                <w:sz w:val="24"/>
                <w:szCs w:val="24"/>
              </w:rPr>
            </w:pPr>
            <w:r w:rsidRPr="006A260F">
              <w:rPr>
                <w:rFonts w:asciiTheme="majorHAnsi" w:hAnsiTheme="majorHAnsi" w:cs="Times New Roman"/>
                <w:sz w:val="24"/>
                <w:szCs w:val="24"/>
              </w:rPr>
              <w:t>Establish NEXUS related to price point of rental housing and incomes and/or affordability.</w:t>
            </w:r>
          </w:p>
          <w:p w:rsidR="00FF549B" w:rsidRDefault="00FF549B" w:rsidP="00FF549B">
            <w:pPr>
              <w:pStyle w:val="ListParagraph"/>
              <w:numPr>
                <w:ilvl w:val="0"/>
                <w:numId w:val="23"/>
              </w:numPr>
              <w:rPr>
                <w:rFonts w:asciiTheme="majorHAnsi" w:hAnsiTheme="majorHAnsi" w:cs="Times New Roman"/>
                <w:sz w:val="24"/>
                <w:szCs w:val="24"/>
              </w:rPr>
            </w:pPr>
            <w:r>
              <w:rPr>
                <w:rFonts w:asciiTheme="majorHAnsi" w:hAnsiTheme="majorHAnsi" w:cs="Times New Roman"/>
                <w:sz w:val="24"/>
                <w:szCs w:val="24"/>
              </w:rPr>
              <w:t>Make i</w:t>
            </w:r>
            <w:r w:rsidRPr="006A260F">
              <w:rPr>
                <w:rFonts w:asciiTheme="majorHAnsi" w:hAnsiTheme="majorHAnsi" w:cs="Times New Roman"/>
                <w:sz w:val="24"/>
                <w:szCs w:val="24"/>
              </w:rPr>
              <w:t xml:space="preserve">nclusionary zoning percentage </w:t>
            </w:r>
            <w:r>
              <w:rPr>
                <w:rFonts w:asciiTheme="majorHAnsi" w:hAnsiTheme="majorHAnsi" w:cs="Times New Roman"/>
                <w:sz w:val="24"/>
                <w:szCs w:val="24"/>
              </w:rPr>
              <w:t xml:space="preserve">requirements </w:t>
            </w:r>
            <w:r w:rsidRPr="006A260F">
              <w:rPr>
                <w:rFonts w:asciiTheme="majorHAnsi" w:hAnsiTheme="majorHAnsi" w:cs="Times New Roman"/>
                <w:sz w:val="24"/>
                <w:szCs w:val="24"/>
              </w:rPr>
              <w:t xml:space="preserve">for rental housing more flexible by creating a menu of </w:t>
            </w:r>
            <w:r>
              <w:rPr>
                <w:rFonts w:asciiTheme="majorHAnsi" w:hAnsiTheme="majorHAnsi" w:cs="Times New Roman"/>
                <w:sz w:val="24"/>
                <w:szCs w:val="24"/>
              </w:rPr>
              <w:t xml:space="preserve">compliance </w:t>
            </w:r>
            <w:r w:rsidRPr="006A260F">
              <w:rPr>
                <w:rFonts w:asciiTheme="majorHAnsi" w:hAnsiTheme="majorHAnsi" w:cs="Times New Roman"/>
                <w:sz w:val="24"/>
                <w:szCs w:val="24"/>
              </w:rPr>
              <w:t>options.</w:t>
            </w:r>
          </w:p>
          <w:p w:rsidR="00FF549B" w:rsidRPr="00FF549B" w:rsidRDefault="00FF549B" w:rsidP="00B7335C">
            <w:pPr>
              <w:pStyle w:val="ListParagraph"/>
              <w:numPr>
                <w:ilvl w:val="0"/>
                <w:numId w:val="23"/>
              </w:numPr>
              <w:rPr>
                <w:rFonts w:asciiTheme="majorHAnsi" w:hAnsiTheme="majorHAnsi" w:cs="Times New Roman"/>
                <w:sz w:val="24"/>
                <w:szCs w:val="24"/>
              </w:rPr>
            </w:pPr>
            <w:r w:rsidRPr="006A260F">
              <w:rPr>
                <w:rFonts w:asciiTheme="majorHAnsi" w:hAnsiTheme="majorHAnsi" w:cs="Times New Roman"/>
                <w:sz w:val="24"/>
                <w:szCs w:val="24"/>
              </w:rPr>
              <w:t>Determine how to capture high end custom home market under inclusionary zoning.</w:t>
            </w:r>
          </w:p>
        </w:tc>
      </w:tr>
      <w:tr w:rsidR="0012306C" w:rsidRPr="006A260F" w:rsidTr="004A329F">
        <w:tc>
          <w:tcPr>
            <w:tcW w:w="13896" w:type="dxa"/>
            <w:gridSpan w:val="3"/>
            <w:shd w:val="clear" w:color="auto" w:fill="BFBFBF" w:themeFill="background1" w:themeFillShade="BF"/>
          </w:tcPr>
          <w:p w:rsidR="0012306C" w:rsidRPr="006A260F" w:rsidRDefault="00FF549B" w:rsidP="006A260F">
            <w:pPr>
              <w:jc w:val="center"/>
              <w:rPr>
                <w:rFonts w:cs="Times New Roman"/>
                <w:b/>
                <w:sz w:val="28"/>
                <w:szCs w:val="28"/>
              </w:rPr>
            </w:pPr>
            <w:r>
              <w:rPr>
                <w:rFonts w:cs="Times New Roman"/>
                <w:b/>
                <w:sz w:val="28"/>
                <w:szCs w:val="28"/>
              </w:rPr>
              <w:lastRenderedPageBreak/>
              <w:t>LAND USE</w:t>
            </w:r>
          </w:p>
        </w:tc>
      </w:tr>
      <w:tr w:rsidR="00FF549B" w:rsidRPr="00EB3A11" w:rsidTr="003045FE">
        <w:trPr>
          <w:trHeight w:val="4751"/>
        </w:trPr>
        <w:tc>
          <w:tcPr>
            <w:tcW w:w="7217" w:type="dxa"/>
            <w:gridSpan w:val="2"/>
          </w:tcPr>
          <w:p w:rsidR="00FF549B" w:rsidRPr="006A260F" w:rsidRDefault="003045FE" w:rsidP="006A260F">
            <w:pPr>
              <w:pStyle w:val="ListParagraph"/>
              <w:numPr>
                <w:ilvl w:val="0"/>
                <w:numId w:val="22"/>
              </w:numPr>
              <w:rPr>
                <w:rFonts w:asciiTheme="majorHAnsi" w:hAnsiTheme="majorHAnsi" w:cs="Times New Roman"/>
                <w:sz w:val="24"/>
                <w:szCs w:val="24"/>
              </w:rPr>
            </w:pPr>
            <w:r>
              <w:rPr>
                <w:rFonts w:asciiTheme="majorHAnsi" w:hAnsiTheme="majorHAnsi" w:cs="Times New Roman"/>
                <w:sz w:val="24"/>
                <w:szCs w:val="24"/>
              </w:rPr>
              <w:t>Conduct extensive</w:t>
            </w:r>
            <w:r w:rsidR="00FF549B" w:rsidRPr="006A260F">
              <w:rPr>
                <w:rFonts w:asciiTheme="majorHAnsi" w:hAnsiTheme="majorHAnsi" w:cs="Times New Roman"/>
                <w:sz w:val="24"/>
                <w:szCs w:val="24"/>
              </w:rPr>
              <w:t xml:space="preserve"> land use and feasibility analysis</w:t>
            </w:r>
            <w:r>
              <w:rPr>
                <w:rFonts w:asciiTheme="majorHAnsi" w:hAnsiTheme="majorHAnsi" w:cs="Times New Roman"/>
                <w:sz w:val="24"/>
                <w:szCs w:val="24"/>
              </w:rPr>
              <w:t xml:space="preserve"> to</w:t>
            </w:r>
            <w:r w:rsidR="00FF549B">
              <w:rPr>
                <w:rFonts w:asciiTheme="majorHAnsi" w:hAnsiTheme="majorHAnsi" w:cs="Times New Roman"/>
                <w:sz w:val="24"/>
                <w:szCs w:val="24"/>
              </w:rPr>
              <w:t xml:space="preserve"> </w:t>
            </w:r>
            <w:r w:rsidR="00FF549B" w:rsidRPr="006A260F">
              <w:rPr>
                <w:rFonts w:asciiTheme="majorHAnsi" w:hAnsiTheme="majorHAnsi" w:cs="Times New Roman"/>
                <w:sz w:val="24"/>
                <w:szCs w:val="24"/>
              </w:rPr>
              <w:t xml:space="preserve">identify 350 acres of easily developable land factoring in availability/service of infrastructure, land use entitlements, topography, </w:t>
            </w:r>
            <w:proofErr w:type="gramStart"/>
            <w:r w:rsidR="00FF549B" w:rsidRPr="006A260F">
              <w:rPr>
                <w:rFonts w:asciiTheme="majorHAnsi" w:hAnsiTheme="majorHAnsi" w:cs="Times New Roman"/>
                <w:sz w:val="24"/>
                <w:szCs w:val="24"/>
              </w:rPr>
              <w:t>access</w:t>
            </w:r>
            <w:proofErr w:type="gramEnd"/>
            <w:r w:rsidR="00FF549B" w:rsidRPr="006A260F">
              <w:rPr>
                <w:rFonts w:asciiTheme="majorHAnsi" w:hAnsiTheme="majorHAnsi" w:cs="Times New Roman"/>
                <w:sz w:val="24"/>
                <w:szCs w:val="24"/>
              </w:rPr>
              <w:t xml:space="preserve"> to opportunity (employment, transit, community amenities). </w:t>
            </w:r>
          </w:p>
          <w:p w:rsidR="00FF549B" w:rsidRPr="006A260F" w:rsidRDefault="003045FE" w:rsidP="006A260F">
            <w:pPr>
              <w:pStyle w:val="ListParagraph"/>
              <w:numPr>
                <w:ilvl w:val="0"/>
                <w:numId w:val="22"/>
              </w:numPr>
              <w:rPr>
                <w:rFonts w:asciiTheme="majorHAnsi" w:hAnsiTheme="majorHAnsi" w:cs="Times New Roman"/>
                <w:sz w:val="24"/>
                <w:szCs w:val="24"/>
              </w:rPr>
            </w:pPr>
            <w:r>
              <w:rPr>
                <w:rFonts w:asciiTheme="majorHAnsi" w:hAnsiTheme="majorHAnsi" w:cs="Times New Roman"/>
                <w:sz w:val="24"/>
                <w:szCs w:val="24"/>
              </w:rPr>
              <w:t>Identify City- and County-</w:t>
            </w:r>
            <w:r w:rsidR="00FF549B" w:rsidRPr="006A260F">
              <w:rPr>
                <w:rFonts w:asciiTheme="majorHAnsi" w:hAnsiTheme="majorHAnsi" w:cs="Times New Roman"/>
                <w:sz w:val="24"/>
                <w:szCs w:val="24"/>
              </w:rPr>
              <w:t xml:space="preserve">owned land that meets criteria identified </w:t>
            </w:r>
            <w:r w:rsidR="00FF549B">
              <w:rPr>
                <w:rFonts w:asciiTheme="majorHAnsi" w:hAnsiTheme="majorHAnsi" w:cs="Times New Roman"/>
                <w:sz w:val="24"/>
                <w:szCs w:val="24"/>
              </w:rPr>
              <w:t>above</w:t>
            </w:r>
            <w:r w:rsidR="004A329F">
              <w:rPr>
                <w:rFonts w:asciiTheme="majorHAnsi" w:hAnsiTheme="majorHAnsi" w:cs="Times New Roman"/>
                <w:sz w:val="24"/>
                <w:szCs w:val="24"/>
              </w:rPr>
              <w:t xml:space="preserve"> </w:t>
            </w:r>
            <w:r w:rsidR="004A329F">
              <w:rPr>
                <w:rFonts w:asciiTheme="majorHAnsi" w:hAnsiTheme="majorHAnsi" w:cs="Times New Roman"/>
                <w:sz w:val="24"/>
                <w:szCs w:val="24"/>
              </w:rPr>
              <w:t xml:space="preserve">and </w:t>
            </w:r>
            <w:r w:rsidR="004A329F" w:rsidRPr="006A260F">
              <w:rPr>
                <w:rFonts w:asciiTheme="majorHAnsi" w:hAnsiTheme="majorHAnsi" w:cs="Times New Roman"/>
                <w:sz w:val="24"/>
                <w:szCs w:val="24"/>
              </w:rPr>
              <w:t xml:space="preserve">employ tools to make </w:t>
            </w:r>
            <w:r w:rsidR="004A329F">
              <w:rPr>
                <w:rFonts w:asciiTheme="majorHAnsi" w:hAnsiTheme="majorHAnsi" w:cs="Times New Roman"/>
                <w:sz w:val="24"/>
                <w:szCs w:val="24"/>
              </w:rPr>
              <w:t xml:space="preserve">specific parcels </w:t>
            </w:r>
            <w:r w:rsidR="004A329F" w:rsidRPr="006A260F">
              <w:rPr>
                <w:rFonts w:asciiTheme="majorHAnsi" w:hAnsiTheme="majorHAnsi" w:cs="Times New Roman"/>
                <w:sz w:val="24"/>
                <w:szCs w:val="24"/>
              </w:rPr>
              <w:t>developable (rezoning, variances, incentives for private development)</w:t>
            </w:r>
            <w:r w:rsidR="00FF549B" w:rsidRPr="006A260F">
              <w:rPr>
                <w:rFonts w:asciiTheme="majorHAnsi" w:hAnsiTheme="majorHAnsi" w:cs="Times New Roman"/>
                <w:sz w:val="24"/>
                <w:szCs w:val="24"/>
              </w:rPr>
              <w:t>.</w:t>
            </w:r>
          </w:p>
          <w:p w:rsidR="004A329F" w:rsidRDefault="004A329F" w:rsidP="006A260F">
            <w:pPr>
              <w:pStyle w:val="ListParagraph"/>
              <w:numPr>
                <w:ilvl w:val="0"/>
                <w:numId w:val="22"/>
              </w:numPr>
              <w:rPr>
                <w:rFonts w:asciiTheme="majorHAnsi" w:hAnsiTheme="majorHAnsi" w:cs="Times New Roman"/>
                <w:sz w:val="24"/>
                <w:szCs w:val="24"/>
              </w:rPr>
            </w:pPr>
            <w:r>
              <w:rPr>
                <w:rFonts w:asciiTheme="majorHAnsi" w:hAnsiTheme="majorHAnsi" w:cs="Times New Roman"/>
                <w:sz w:val="24"/>
                <w:szCs w:val="24"/>
              </w:rPr>
              <w:t>Establish “by right” approvals in designated redevelopment/corridor areas (such as LINC) if proposed housing type meets affordable housing criteria related to type, density, and rent restrictions.</w:t>
            </w:r>
          </w:p>
          <w:p w:rsidR="00FF549B" w:rsidRPr="006A260F" w:rsidRDefault="00FF549B" w:rsidP="006A260F">
            <w:pPr>
              <w:pStyle w:val="ListParagraph"/>
              <w:numPr>
                <w:ilvl w:val="0"/>
                <w:numId w:val="22"/>
              </w:numPr>
              <w:rPr>
                <w:rFonts w:asciiTheme="majorHAnsi" w:hAnsiTheme="majorHAnsi" w:cs="Times New Roman"/>
                <w:sz w:val="24"/>
                <w:szCs w:val="24"/>
              </w:rPr>
            </w:pPr>
            <w:r w:rsidRPr="006A260F">
              <w:rPr>
                <w:rFonts w:asciiTheme="majorHAnsi" w:hAnsiTheme="majorHAnsi" w:cs="Times New Roman"/>
                <w:sz w:val="24"/>
                <w:szCs w:val="24"/>
              </w:rPr>
              <w:t>Create relevant, flexible future land use mapping tool that focuses development in areas with existing infrastructure, areas of opportunity, and where underutilized infill sites exist.</w:t>
            </w:r>
          </w:p>
        </w:tc>
        <w:tc>
          <w:tcPr>
            <w:tcW w:w="6679" w:type="dxa"/>
          </w:tcPr>
          <w:p w:rsidR="00FF549B" w:rsidRPr="006A260F" w:rsidRDefault="00FF549B" w:rsidP="006A260F">
            <w:pPr>
              <w:pStyle w:val="ListParagraph"/>
              <w:numPr>
                <w:ilvl w:val="0"/>
                <w:numId w:val="22"/>
              </w:numPr>
              <w:rPr>
                <w:rFonts w:asciiTheme="majorHAnsi" w:hAnsiTheme="majorHAnsi" w:cs="Times New Roman"/>
                <w:sz w:val="24"/>
                <w:szCs w:val="24"/>
              </w:rPr>
            </w:pPr>
            <w:r w:rsidRPr="006A260F">
              <w:rPr>
                <w:rFonts w:asciiTheme="majorHAnsi" w:hAnsiTheme="majorHAnsi" w:cs="Times New Roman"/>
                <w:sz w:val="24"/>
                <w:szCs w:val="24"/>
              </w:rPr>
              <w:t>Create zoning designation between R7 and R21 that better facilitates development of medium density, multi-family housing.</w:t>
            </w:r>
          </w:p>
          <w:p w:rsidR="00FF549B" w:rsidRPr="004A329F" w:rsidRDefault="00FF549B" w:rsidP="004A329F">
            <w:pPr>
              <w:pStyle w:val="ListParagraph"/>
              <w:numPr>
                <w:ilvl w:val="0"/>
                <w:numId w:val="22"/>
              </w:numPr>
              <w:rPr>
                <w:rFonts w:asciiTheme="majorHAnsi" w:hAnsiTheme="majorHAnsi" w:cs="Times New Roman"/>
                <w:sz w:val="24"/>
                <w:szCs w:val="24"/>
              </w:rPr>
            </w:pPr>
            <w:r w:rsidRPr="006A260F">
              <w:rPr>
                <w:rFonts w:asciiTheme="majorHAnsi" w:hAnsiTheme="majorHAnsi" w:cs="Times New Roman"/>
                <w:sz w:val="24"/>
                <w:szCs w:val="24"/>
              </w:rPr>
              <w:t>Focus on streamlining approval and review process and permitting timelines for projects that meet affordability criteria.</w:t>
            </w:r>
          </w:p>
          <w:p w:rsidR="00FF549B" w:rsidRPr="004A329F" w:rsidRDefault="00FF549B" w:rsidP="004A329F">
            <w:pPr>
              <w:pStyle w:val="ListParagraph"/>
              <w:numPr>
                <w:ilvl w:val="0"/>
                <w:numId w:val="22"/>
              </w:numPr>
              <w:rPr>
                <w:rFonts w:asciiTheme="majorHAnsi" w:hAnsiTheme="majorHAnsi" w:cs="Times New Roman"/>
                <w:sz w:val="24"/>
                <w:szCs w:val="24"/>
              </w:rPr>
            </w:pPr>
            <w:r w:rsidRPr="006A260F">
              <w:rPr>
                <w:rFonts w:asciiTheme="majorHAnsi" w:hAnsiTheme="majorHAnsi" w:cs="Times New Roman"/>
                <w:sz w:val="24"/>
                <w:szCs w:val="24"/>
              </w:rPr>
              <w:t>Ensure all newly approved plans, policies, and zoning designations in the City/County contain appropriate densities/conditions to su</w:t>
            </w:r>
            <w:bookmarkStart w:id="0" w:name="_GoBack"/>
            <w:bookmarkEnd w:id="0"/>
            <w:r w:rsidRPr="006A260F">
              <w:rPr>
                <w:rFonts w:asciiTheme="majorHAnsi" w:hAnsiTheme="majorHAnsi" w:cs="Times New Roman"/>
                <w:sz w:val="24"/>
                <w:szCs w:val="24"/>
              </w:rPr>
              <w:t>pport affordable housing.</w:t>
            </w:r>
          </w:p>
        </w:tc>
      </w:tr>
      <w:tr w:rsidR="0012306C" w:rsidRPr="006A260F" w:rsidTr="004A329F">
        <w:tc>
          <w:tcPr>
            <w:tcW w:w="13896" w:type="dxa"/>
            <w:gridSpan w:val="3"/>
            <w:shd w:val="clear" w:color="auto" w:fill="BFBFBF" w:themeFill="background1" w:themeFillShade="BF"/>
          </w:tcPr>
          <w:p w:rsidR="0012306C" w:rsidRPr="006A260F" w:rsidRDefault="00C8237D" w:rsidP="006A260F">
            <w:pPr>
              <w:jc w:val="center"/>
              <w:rPr>
                <w:rFonts w:cs="Times New Roman"/>
                <w:sz w:val="28"/>
                <w:szCs w:val="28"/>
              </w:rPr>
            </w:pPr>
            <w:r>
              <w:rPr>
                <w:rFonts w:cs="Times New Roman"/>
                <w:b/>
                <w:sz w:val="28"/>
                <w:szCs w:val="28"/>
              </w:rPr>
              <w:t>Data Development/</w:t>
            </w:r>
            <w:r w:rsidR="0012306C" w:rsidRPr="006A260F">
              <w:rPr>
                <w:rFonts w:cs="Times New Roman"/>
                <w:b/>
                <w:sz w:val="28"/>
                <w:szCs w:val="28"/>
              </w:rPr>
              <w:t>Education</w:t>
            </w:r>
            <w:r>
              <w:rPr>
                <w:rFonts w:cs="Times New Roman"/>
                <w:b/>
                <w:sz w:val="28"/>
                <w:szCs w:val="28"/>
              </w:rPr>
              <w:t>/Capacity Building</w:t>
            </w:r>
          </w:p>
        </w:tc>
      </w:tr>
      <w:tr w:rsidR="00C8237D" w:rsidRPr="00EB3A11" w:rsidTr="00B7335C">
        <w:trPr>
          <w:trHeight w:val="3329"/>
        </w:trPr>
        <w:tc>
          <w:tcPr>
            <w:tcW w:w="7217" w:type="dxa"/>
            <w:gridSpan w:val="2"/>
          </w:tcPr>
          <w:p w:rsidR="00DC01EC" w:rsidRPr="006A260F" w:rsidRDefault="00DC01EC" w:rsidP="00DC01EC">
            <w:pPr>
              <w:pStyle w:val="ListParagraph"/>
              <w:numPr>
                <w:ilvl w:val="0"/>
                <w:numId w:val="24"/>
              </w:numPr>
              <w:rPr>
                <w:rFonts w:asciiTheme="majorHAnsi" w:hAnsiTheme="majorHAnsi" w:cs="Times New Roman"/>
                <w:sz w:val="24"/>
                <w:szCs w:val="24"/>
              </w:rPr>
            </w:pPr>
            <w:r w:rsidRPr="006A260F">
              <w:rPr>
                <w:rFonts w:asciiTheme="majorHAnsi" w:hAnsiTheme="majorHAnsi" w:cs="Times New Roman"/>
                <w:sz w:val="24"/>
                <w:szCs w:val="24"/>
              </w:rPr>
              <w:t>Create an affordable housing development informational resource to bust development myths and make facts consistent, reliable, current and accessible.</w:t>
            </w:r>
          </w:p>
          <w:p w:rsidR="00C8237D" w:rsidRPr="00DC01EC" w:rsidRDefault="00C8237D" w:rsidP="00DC01EC">
            <w:pPr>
              <w:pStyle w:val="ListParagraph"/>
              <w:numPr>
                <w:ilvl w:val="0"/>
                <w:numId w:val="24"/>
              </w:numPr>
              <w:rPr>
                <w:rFonts w:asciiTheme="majorHAnsi" w:hAnsiTheme="majorHAnsi" w:cs="Times New Roman"/>
                <w:sz w:val="24"/>
                <w:szCs w:val="24"/>
              </w:rPr>
            </w:pPr>
            <w:r w:rsidRPr="006A260F">
              <w:rPr>
                <w:rFonts w:asciiTheme="majorHAnsi" w:hAnsiTheme="majorHAnsi" w:cs="Times New Roman"/>
                <w:sz w:val="24"/>
                <w:szCs w:val="24"/>
              </w:rPr>
              <w:t>Work with stakeholders and local interest groups to organize, plan and advocate in support of affordable housing project</w:t>
            </w:r>
            <w:r>
              <w:rPr>
                <w:rFonts w:asciiTheme="majorHAnsi" w:hAnsiTheme="majorHAnsi" w:cs="Times New Roman"/>
                <w:sz w:val="24"/>
                <w:szCs w:val="24"/>
              </w:rPr>
              <w:t>s</w:t>
            </w:r>
            <w:r w:rsidRPr="006A260F">
              <w:rPr>
                <w:rFonts w:asciiTheme="majorHAnsi" w:hAnsiTheme="majorHAnsi" w:cs="Times New Roman"/>
                <w:sz w:val="24"/>
                <w:szCs w:val="24"/>
              </w:rPr>
              <w:t xml:space="preserve"> and programs.</w:t>
            </w:r>
          </w:p>
        </w:tc>
        <w:tc>
          <w:tcPr>
            <w:tcW w:w="6679" w:type="dxa"/>
          </w:tcPr>
          <w:p w:rsidR="00C8237D" w:rsidRDefault="00C8237D" w:rsidP="00B7335C">
            <w:pPr>
              <w:pStyle w:val="ListParagraph"/>
              <w:numPr>
                <w:ilvl w:val="0"/>
                <w:numId w:val="24"/>
              </w:numPr>
              <w:rPr>
                <w:rFonts w:asciiTheme="majorHAnsi" w:hAnsiTheme="majorHAnsi" w:cs="Times New Roman"/>
                <w:sz w:val="24"/>
                <w:szCs w:val="24"/>
              </w:rPr>
            </w:pPr>
            <w:r w:rsidRPr="006A260F">
              <w:rPr>
                <w:rFonts w:asciiTheme="majorHAnsi" w:hAnsiTheme="majorHAnsi" w:cs="Times New Roman"/>
                <w:sz w:val="24"/>
                <w:szCs w:val="24"/>
              </w:rPr>
              <w:t xml:space="preserve">Determine </w:t>
            </w:r>
            <w:r>
              <w:rPr>
                <w:rFonts w:asciiTheme="majorHAnsi" w:hAnsiTheme="majorHAnsi" w:cs="Times New Roman"/>
                <w:sz w:val="24"/>
                <w:szCs w:val="24"/>
              </w:rPr>
              <w:t xml:space="preserve">what data is missing to do </w:t>
            </w:r>
            <w:r w:rsidRPr="006A260F">
              <w:rPr>
                <w:rFonts w:asciiTheme="majorHAnsi" w:hAnsiTheme="majorHAnsi" w:cs="Times New Roman"/>
                <w:sz w:val="24"/>
                <w:szCs w:val="24"/>
              </w:rPr>
              <w:t xml:space="preserve">gap analysis </w:t>
            </w:r>
            <w:r>
              <w:rPr>
                <w:rFonts w:asciiTheme="majorHAnsi" w:hAnsiTheme="majorHAnsi" w:cs="Times New Roman"/>
                <w:sz w:val="24"/>
                <w:szCs w:val="24"/>
              </w:rPr>
              <w:t>to identify what financing and land use</w:t>
            </w:r>
            <w:r w:rsidRPr="006A260F">
              <w:rPr>
                <w:rFonts w:asciiTheme="majorHAnsi" w:hAnsiTheme="majorHAnsi" w:cs="Times New Roman"/>
                <w:sz w:val="24"/>
                <w:szCs w:val="24"/>
              </w:rPr>
              <w:t xml:space="preserve"> components are necessary to produce affordable housing (reality versus what is needed).  Track these components</w:t>
            </w:r>
            <w:r w:rsidR="00DC01EC">
              <w:rPr>
                <w:rFonts w:asciiTheme="majorHAnsi" w:hAnsiTheme="majorHAnsi" w:cs="Times New Roman"/>
                <w:sz w:val="24"/>
                <w:szCs w:val="24"/>
              </w:rPr>
              <w:t xml:space="preserve"> over time to establish areas of greatest impact</w:t>
            </w:r>
            <w:r w:rsidRPr="006A260F">
              <w:rPr>
                <w:rFonts w:asciiTheme="majorHAnsi" w:hAnsiTheme="majorHAnsi" w:cs="Times New Roman"/>
                <w:sz w:val="24"/>
                <w:szCs w:val="24"/>
              </w:rPr>
              <w:t>.</w:t>
            </w:r>
          </w:p>
          <w:p w:rsidR="00C8237D" w:rsidRDefault="00C8237D" w:rsidP="00B7335C">
            <w:pPr>
              <w:pStyle w:val="ListParagraph"/>
              <w:numPr>
                <w:ilvl w:val="0"/>
                <w:numId w:val="24"/>
              </w:numPr>
              <w:rPr>
                <w:rFonts w:asciiTheme="majorHAnsi" w:hAnsiTheme="majorHAnsi" w:cs="Times New Roman"/>
                <w:sz w:val="24"/>
                <w:szCs w:val="24"/>
              </w:rPr>
            </w:pPr>
            <w:r w:rsidRPr="006A260F">
              <w:rPr>
                <w:rFonts w:asciiTheme="majorHAnsi" w:hAnsiTheme="majorHAnsi" w:cs="Times New Roman"/>
                <w:sz w:val="24"/>
                <w:szCs w:val="24"/>
              </w:rPr>
              <w:t>Educat</w:t>
            </w:r>
            <w:r>
              <w:rPr>
                <w:rFonts w:asciiTheme="majorHAnsi" w:hAnsiTheme="majorHAnsi" w:cs="Times New Roman"/>
                <w:sz w:val="24"/>
                <w:szCs w:val="24"/>
              </w:rPr>
              <w:t xml:space="preserve">e </w:t>
            </w:r>
            <w:r w:rsidRPr="006A260F">
              <w:rPr>
                <w:rFonts w:asciiTheme="majorHAnsi" w:hAnsiTheme="majorHAnsi" w:cs="Times New Roman"/>
                <w:sz w:val="24"/>
                <w:szCs w:val="24"/>
              </w:rPr>
              <w:t xml:space="preserve">landlords </w:t>
            </w:r>
            <w:r>
              <w:rPr>
                <w:rFonts w:asciiTheme="majorHAnsi" w:hAnsiTheme="majorHAnsi" w:cs="Times New Roman"/>
                <w:sz w:val="24"/>
                <w:szCs w:val="24"/>
              </w:rPr>
              <w:t xml:space="preserve">about </w:t>
            </w:r>
            <w:r w:rsidRPr="006A260F">
              <w:rPr>
                <w:rFonts w:asciiTheme="majorHAnsi" w:hAnsiTheme="majorHAnsi" w:cs="Times New Roman"/>
                <w:sz w:val="24"/>
                <w:szCs w:val="24"/>
              </w:rPr>
              <w:t xml:space="preserve">advantages of </w:t>
            </w:r>
            <w:r>
              <w:rPr>
                <w:rFonts w:asciiTheme="majorHAnsi" w:hAnsiTheme="majorHAnsi" w:cs="Times New Roman"/>
                <w:sz w:val="24"/>
                <w:szCs w:val="24"/>
              </w:rPr>
              <w:t xml:space="preserve">participating in government-assisted </w:t>
            </w:r>
            <w:r w:rsidRPr="006A260F">
              <w:rPr>
                <w:rFonts w:asciiTheme="majorHAnsi" w:hAnsiTheme="majorHAnsi" w:cs="Times New Roman"/>
                <w:sz w:val="24"/>
                <w:szCs w:val="24"/>
              </w:rPr>
              <w:t>voucher program</w:t>
            </w:r>
            <w:r>
              <w:rPr>
                <w:rFonts w:asciiTheme="majorHAnsi" w:hAnsiTheme="majorHAnsi" w:cs="Times New Roman"/>
                <w:sz w:val="24"/>
                <w:szCs w:val="24"/>
              </w:rPr>
              <w:t>s</w:t>
            </w:r>
            <w:r w:rsidRPr="006A260F">
              <w:rPr>
                <w:rFonts w:asciiTheme="majorHAnsi" w:hAnsiTheme="majorHAnsi" w:cs="Times New Roman"/>
                <w:sz w:val="24"/>
                <w:szCs w:val="24"/>
              </w:rPr>
              <w:t>.</w:t>
            </w:r>
          </w:p>
          <w:p w:rsidR="00B7335C" w:rsidRDefault="00DC01EC" w:rsidP="00B7335C">
            <w:pPr>
              <w:pStyle w:val="ListParagraph"/>
              <w:numPr>
                <w:ilvl w:val="0"/>
                <w:numId w:val="24"/>
              </w:numPr>
              <w:rPr>
                <w:rFonts w:asciiTheme="majorHAnsi" w:hAnsiTheme="majorHAnsi" w:cs="Times New Roman"/>
                <w:sz w:val="24"/>
                <w:szCs w:val="24"/>
              </w:rPr>
            </w:pPr>
            <w:r w:rsidRPr="006A260F">
              <w:rPr>
                <w:rFonts w:asciiTheme="majorHAnsi" w:hAnsiTheme="majorHAnsi" w:cs="Times New Roman"/>
                <w:sz w:val="24"/>
                <w:szCs w:val="24"/>
              </w:rPr>
              <w:t>Increase coordination between human</w:t>
            </w:r>
            <w:r>
              <w:rPr>
                <w:rFonts w:asciiTheme="majorHAnsi" w:hAnsiTheme="majorHAnsi" w:cs="Times New Roman"/>
                <w:sz w:val="24"/>
                <w:szCs w:val="24"/>
              </w:rPr>
              <w:t xml:space="preserve"> services and housing providers to ensure that affordable housing is recognized as a social determinant of public health</w:t>
            </w:r>
            <w:r w:rsidR="00B7335C">
              <w:rPr>
                <w:rFonts w:asciiTheme="majorHAnsi" w:hAnsiTheme="majorHAnsi" w:cs="Times New Roman"/>
                <w:sz w:val="24"/>
                <w:szCs w:val="24"/>
              </w:rPr>
              <w:t>.</w:t>
            </w:r>
          </w:p>
          <w:p w:rsidR="00DC01EC" w:rsidRPr="00C8237D" w:rsidRDefault="00DC01EC" w:rsidP="00B7335C">
            <w:pPr>
              <w:pStyle w:val="ListParagraph"/>
              <w:ind w:left="360"/>
              <w:rPr>
                <w:rFonts w:asciiTheme="majorHAnsi" w:hAnsiTheme="majorHAnsi" w:cs="Times New Roman"/>
                <w:sz w:val="24"/>
                <w:szCs w:val="24"/>
              </w:rPr>
            </w:pPr>
          </w:p>
        </w:tc>
      </w:tr>
      <w:tr w:rsidR="006A260F" w:rsidRPr="006A260F" w:rsidTr="004A329F">
        <w:tc>
          <w:tcPr>
            <w:tcW w:w="13896" w:type="dxa"/>
            <w:gridSpan w:val="3"/>
            <w:shd w:val="clear" w:color="auto" w:fill="BFBFBF" w:themeFill="background1" w:themeFillShade="BF"/>
          </w:tcPr>
          <w:p w:rsidR="006A260F" w:rsidRPr="006A260F" w:rsidRDefault="00DC01EC" w:rsidP="006A260F">
            <w:pPr>
              <w:jc w:val="center"/>
              <w:rPr>
                <w:rFonts w:cs="Times New Roman"/>
                <w:sz w:val="28"/>
                <w:szCs w:val="28"/>
              </w:rPr>
            </w:pPr>
            <w:r w:rsidRPr="006A260F">
              <w:rPr>
                <w:rFonts w:cs="Times New Roman"/>
                <w:b/>
                <w:sz w:val="28"/>
                <w:szCs w:val="28"/>
              </w:rPr>
              <w:lastRenderedPageBreak/>
              <w:t>Advocacy &amp; Marketing</w:t>
            </w:r>
          </w:p>
        </w:tc>
      </w:tr>
      <w:tr w:rsidR="00DC01EC" w:rsidRPr="006A260F" w:rsidTr="00BF6109">
        <w:tc>
          <w:tcPr>
            <w:tcW w:w="6948" w:type="dxa"/>
          </w:tcPr>
          <w:p w:rsidR="00DC01EC" w:rsidRPr="006A260F" w:rsidRDefault="00DC01EC" w:rsidP="00DC01EC">
            <w:pPr>
              <w:pStyle w:val="ListParagraph"/>
              <w:numPr>
                <w:ilvl w:val="0"/>
                <w:numId w:val="21"/>
              </w:numPr>
              <w:rPr>
                <w:rFonts w:asciiTheme="majorHAnsi" w:hAnsiTheme="majorHAnsi" w:cs="Times New Roman"/>
                <w:sz w:val="24"/>
                <w:szCs w:val="24"/>
              </w:rPr>
            </w:pPr>
            <w:r w:rsidRPr="006A260F">
              <w:rPr>
                <w:rFonts w:asciiTheme="majorHAnsi" w:hAnsiTheme="majorHAnsi" w:cs="Times New Roman"/>
                <w:sz w:val="24"/>
                <w:szCs w:val="24"/>
              </w:rPr>
              <w:t>Create independent voice to speak to federal, state and local policy makers on behalf of those who are typically underrepresented in public discourse.</w:t>
            </w:r>
          </w:p>
          <w:p w:rsidR="00B7335C" w:rsidRDefault="00B7335C" w:rsidP="00DC01EC">
            <w:pPr>
              <w:pStyle w:val="ListParagraph"/>
              <w:numPr>
                <w:ilvl w:val="0"/>
                <w:numId w:val="21"/>
              </w:numPr>
              <w:rPr>
                <w:rFonts w:asciiTheme="majorHAnsi" w:hAnsiTheme="majorHAnsi" w:cs="Times New Roman"/>
                <w:sz w:val="24"/>
                <w:szCs w:val="24"/>
              </w:rPr>
            </w:pPr>
            <w:r w:rsidRPr="00DC01EC">
              <w:rPr>
                <w:rFonts w:asciiTheme="majorHAnsi" w:hAnsiTheme="majorHAnsi" w:cs="Times New Roman"/>
                <w:sz w:val="24"/>
                <w:szCs w:val="24"/>
              </w:rPr>
              <w:t>Create legislative agenda and priority matrix of projects, policies, regulation for the group to support.</w:t>
            </w:r>
          </w:p>
          <w:p w:rsidR="00DC01EC" w:rsidRPr="00B7335C" w:rsidRDefault="00DC01EC" w:rsidP="00B7335C">
            <w:pPr>
              <w:pStyle w:val="ListParagraph"/>
              <w:numPr>
                <w:ilvl w:val="0"/>
                <w:numId w:val="21"/>
              </w:numPr>
              <w:rPr>
                <w:rFonts w:asciiTheme="majorHAnsi" w:hAnsiTheme="majorHAnsi" w:cs="Times New Roman"/>
                <w:sz w:val="24"/>
                <w:szCs w:val="24"/>
              </w:rPr>
            </w:pPr>
            <w:r w:rsidRPr="006A260F">
              <w:rPr>
                <w:rFonts w:asciiTheme="majorHAnsi" w:hAnsiTheme="majorHAnsi" w:cs="Times New Roman"/>
                <w:sz w:val="24"/>
                <w:szCs w:val="24"/>
              </w:rPr>
              <w:t>Influence current and aspiring policy makers to sign on to our collective agenda/platform.</w:t>
            </w:r>
          </w:p>
        </w:tc>
        <w:tc>
          <w:tcPr>
            <w:tcW w:w="6948" w:type="dxa"/>
            <w:gridSpan w:val="2"/>
          </w:tcPr>
          <w:p w:rsidR="00DC01EC" w:rsidRPr="00DC01EC" w:rsidRDefault="00DC01EC" w:rsidP="00DC01EC">
            <w:pPr>
              <w:pStyle w:val="ListParagraph"/>
              <w:numPr>
                <w:ilvl w:val="0"/>
                <w:numId w:val="21"/>
              </w:numPr>
              <w:rPr>
                <w:rFonts w:asciiTheme="majorHAnsi" w:hAnsiTheme="majorHAnsi" w:cs="Times New Roman"/>
                <w:sz w:val="24"/>
                <w:szCs w:val="24"/>
              </w:rPr>
            </w:pPr>
            <w:r w:rsidRPr="00DC01EC">
              <w:rPr>
                <w:rFonts w:asciiTheme="majorHAnsi" w:hAnsiTheme="majorHAnsi" w:cs="Times New Roman"/>
                <w:sz w:val="24"/>
                <w:szCs w:val="24"/>
              </w:rPr>
              <w:t>Create fundraising brand and advocacy agenda to establish a formal organization.</w:t>
            </w:r>
          </w:p>
          <w:p w:rsidR="00B7335C" w:rsidRDefault="00DC01EC" w:rsidP="00DC01EC">
            <w:pPr>
              <w:pStyle w:val="ListParagraph"/>
              <w:numPr>
                <w:ilvl w:val="0"/>
                <w:numId w:val="21"/>
              </w:numPr>
              <w:rPr>
                <w:rFonts w:asciiTheme="majorHAnsi" w:hAnsiTheme="majorHAnsi" w:cs="Times New Roman"/>
                <w:sz w:val="24"/>
                <w:szCs w:val="24"/>
              </w:rPr>
            </w:pPr>
            <w:r w:rsidRPr="006A260F">
              <w:rPr>
                <w:rFonts w:asciiTheme="majorHAnsi" w:hAnsiTheme="majorHAnsi" w:cs="Times New Roman"/>
                <w:sz w:val="24"/>
                <w:szCs w:val="24"/>
              </w:rPr>
              <w:t>Establish criteria (size, number, location, access to opportunity, range of incomes, etc.) for projects</w:t>
            </w:r>
            <w:r>
              <w:rPr>
                <w:rFonts w:asciiTheme="majorHAnsi" w:hAnsiTheme="majorHAnsi" w:cs="Times New Roman"/>
                <w:sz w:val="24"/>
                <w:szCs w:val="24"/>
              </w:rPr>
              <w:t xml:space="preserve"> directly supported through advocacy efforts</w:t>
            </w:r>
            <w:r w:rsidR="00B7335C">
              <w:rPr>
                <w:rFonts w:asciiTheme="majorHAnsi" w:hAnsiTheme="majorHAnsi" w:cs="Times New Roman"/>
                <w:sz w:val="24"/>
                <w:szCs w:val="24"/>
              </w:rPr>
              <w:t xml:space="preserve">. </w:t>
            </w:r>
          </w:p>
          <w:p w:rsidR="00B7335C" w:rsidRPr="00B7335C" w:rsidRDefault="00B7335C" w:rsidP="00B7335C">
            <w:pPr>
              <w:pStyle w:val="ListParagraph"/>
              <w:numPr>
                <w:ilvl w:val="0"/>
                <w:numId w:val="21"/>
              </w:numPr>
              <w:rPr>
                <w:rFonts w:asciiTheme="majorHAnsi" w:hAnsiTheme="majorHAnsi" w:cs="Times New Roman"/>
                <w:sz w:val="24"/>
                <w:szCs w:val="24"/>
              </w:rPr>
            </w:pPr>
            <w:r w:rsidRPr="006A260F">
              <w:rPr>
                <w:rFonts w:asciiTheme="majorHAnsi" w:hAnsiTheme="majorHAnsi" w:cs="Times New Roman"/>
                <w:sz w:val="24"/>
                <w:szCs w:val="24"/>
              </w:rPr>
              <w:t>Employ advocacy strategy to ensure widespread attendance at public meetings, presence in local media and alignment across community interest groups. Neutral people—somebody other than the “usual” people.  People who are really being affected.</w:t>
            </w:r>
          </w:p>
          <w:p w:rsidR="00DC01EC" w:rsidRPr="00DC01EC" w:rsidRDefault="00DC01EC" w:rsidP="00DC01EC">
            <w:pPr>
              <w:rPr>
                <w:rFonts w:asciiTheme="majorHAnsi" w:hAnsiTheme="majorHAnsi" w:cs="Times New Roman"/>
                <w:sz w:val="24"/>
                <w:szCs w:val="24"/>
              </w:rPr>
            </w:pPr>
          </w:p>
        </w:tc>
      </w:tr>
      <w:tr w:rsidR="006A260F" w:rsidRPr="006A260F" w:rsidTr="004A329F">
        <w:tc>
          <w:tcPr>
            <w:tcW w:w="13896" w:type="dxa"/>
            <w:gridSpan w:val="3"/>
            <w:shd w:val="clear" w:color="auto" w:fill="BFBFBF" w:themeFill="background1" w:themeFillShade="BF"/>
          </w:tcPr>
          <w:p w:rsidR="006A260F" w:rsidRPr="006A260F" w:rsidRDefault="006A260F" w:rsidP="006A260F">
            <w:pPr>
              <w:jc w:val="center"/>
              <w:rPr>
                <w:rFonts w:cs="Times New Roman"/>
                <w:sz w:val="28"/>
                <w:szCs w:val="28"/>
              </w:rPr>
            </w:pPr>
          </w:p>
        </w:tc>
      </w:tr>
    </w:tbl>
    <w:p w:rsidR="001640B6" w:rsidRPr="00EB3A11" w:rsidRDefault="001640B6">
      <w:pPr>
        <w:rPr>
          <w:rFonts w:ascii="Times New Roman" w:hAnsi="Times New Roman" w:cs="Times New Roman"/>
        </w:rPr>
      </w:pPr>
    </w:p>
    <w:sectPr w:rsidR="001640B6" w:rsidRPr="00EB3A11" w:rsidSect="00B7335C">
      <w:headerReference w:type="default" r:id="rId9"/>
      <w:footerReference w:type="default" r:id="rId10"/>
      <w:pgSz w:w="15840" w:h="12240" w:orient="landscape"/>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D2C" w:rsidRDefault="00D34D2C" w:rsidP="00EB3A11">
      <w:pPr>
        <w:spacing w:after="0" w:line="240" w:lineRule="auto"/>
      </w:pPr>
      <w:r>
        <w:separator/>
      </w:r>
    </w:p>
  </w:endnote>
  <w:endnote w:type="continuationSeparator" w:id="0">
    <w:p w:rsidR="00D34D2C" w:rsidRDefault="00D34D2C" w:rsidP="00EB3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843239"/>
      <w:docPartObj>
        <w:docPartGallery w:val="Page Numbers (Bottom of Page)"/>
        <w:docPartUnique/>
      </w:docPartObj>
    </w:sdtPr>
    <w:sdtEndPr>
      <w:rPr>
        <w:noProof/>
      </w:rPr>
    </w:sdtEndPr>
    <w:sdtContent>
      <w:p w:rsidR="00B7335C" w:rsidRDefault="00B7335C">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B7335C" w:rsidRDefault="00B73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D2C" w:rsidRDefault="00D34D2C" w:rsidP="00EB3A11">
      <w:pPr>
        <w:spacing w:after="0" w:line="240" w:lineRule="auto"/>
      </w:pPr>
      <w:r>
        <w:separator/>
      </w:r>
    </w:p>
  </w:footnote>
  <w:footnote w:type="continuationSeparator" w:id="0">
    <w:p w:rsidR="00D34D2C" w:rsidRDefault="00D34D2C" w:rsidP="00EB3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AD9" w:rsidRDefault="00256A66" w:rsidP="00EB3A11">
    <w:pPr>
      <w:pStyle w:val="Header"/>
      <w:jc w:val="center"/>
      <w:rPr>
        <w:rFonts w:ascii="Times New Roman" w:hAnsi="Times New Roman" w:cs="Times New Roman"/>
        <w:sz w:val="36"/>
        <w:szCs w:val="36"/>
      </w:rPr>
    </w:pPr>
    <w:r>
      <w:rPr>
        <w:rFonts w:ascii="Times New Roman" w:hAnsi="Times New Roman" w:cs="Times New Roman"/>
        <w:sz w:val="36"/>
        <w:szCs w:val="36"/>
      </w:rPr>
      <w:t>CITY/COUNTY WORKING GROUP</w:t>
    </w:r>
  </w:p>
  <w:p w:rsidR="00EB3A11" w:rsidRPr="00EB3A11" w:rsidRDefault="00EB3A11" w:rsidP="00EB3A11">
    <w:pPr>
      <w:pStyle w:val="Header"/>
      <w:jc w:val="center"/>
      <w:rPr>
        <w:rFonts w:ascii="Times New Roman" w:hAnsi="Times New Roman" w:cs="Times New Roman"/>
        <w:sz w:val="36"/>
        <w:szCs w:val="36"/>
      </w:rPr>
    </w:pPr>
    <w:r w:rsidRPr="00EB3A11">
      <w:rPr>
        <w:rFonts w:ascii="Times New Roman" w:hAnsi="Times New Roman" w:cs="Times New Roman"/>
        <w:sz w:val="36"/>
        <w:szCs w:val="36"/>
      </w:rPr>
      <w:t xml:space="preserve">RENTAL HOUSING </w:t>
    </w:r>
    <w:r w:rsidR="00256A66">
      <w:rPr>
        <w:rFonts w:ascii="Times New Roman" w:hAnsi="Times New Roman" w:cs="Times New Roman"/>
        <w:sz w:val="36"/>
        <w:szCs w:val="36"/>
      </w:rPr>
      <w:t>STRATEGY FOR</w:t>
    </w:r>
    <w:r w:rsidRPr="00EB3A11">
      <w:rPr>
        <w:rFonts w:ascii="Times New Roman" w:hAnsi="Times New Roman" w:cs="Times New Roman"/>
        <w:sz w:val="36"/>
        <w:szCs w:val="36"/>
      </w:rPr>
      <w:t xml:space="preserve"> SANTA FE AND SANTA FE COUNTY</w:t>
    </w:r>
  </w:p>
  <w:p w:rsidR="00EB3A11" w:rsidRDefault="00EB3A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AC3"/>
    <w:multiLevelType w:val="hybridMultilevel"/>
    <w:tmpl w:val="82206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44B98"/>
    <w:multiLevelType w:val="hybridMultilevel"/>
    <w:tmpl w:val="A2401626"/>
    <w:lvl w:ilvl="0" w:tplc="F562391A">
      <w:start w:val="1"/>
      <w:numFmt w:val="bullet"/>
      <w:lvlText w:val="•"/>
      <w:lvlJc w:val="left"/>
      <w:pPr>
        <w:tabs>
          <w:tab w:val="num" w:pos="720"/>
        </w:tabs>
        <w:ind w:left="720" w:hanging="360"/>
      </w:pPr>
      <w:rPr>
        <w:rFonts w:ascii="Arial" w:hAnsi="Arial" w:hint="default"/>
      </w:rPr>
    </w:lvl>
    <w:lvl w:ilvl="1" w:tplc="FBB26D72">
      <w:start w:val="1"/>
      <w:numFmt w:val="bullet"/>
      <w:lvlText w:val="•"/>
      <w:lvlJc w:val="left"/>
      <w:pPr>
        <w:tabs>
          <w:tab w:val="num" w:pos="1440"/>
        </w:tabs>
        <w:ind w:left="1440" w:hanging="360"/>
      </w:pPr>
      <w:rPr>
        <w:rFonts w:ascii="Arial" w:hAnsi="Arial" w:hint="default"/>
      </w:rPr>
    </w:lvl>
    <w:lvl w:ilvl="2" w:tplc="4E406118" w:tentative="1">
      <w:start w:val="1"/>
      <w:numFmt w:val="bullet"/>
      <w:lvlText w:val="•"/>
      <w:lvlJc w:val="left"/>
      <w:pPr>
        <w:tabs>
          <w:tab w:val="num" w:pos="2160"/>
        </w:tabs>
        <w:ind w:left="2160" w:hanging="360"/>
      </w:pPr>
      <w:rPr>
        <w:rFonts w:ascii="Arial" w:hAnsi="Arial" w:hint="default"/>
      </w:rPr>
    </w:lvl>
    <w:lvl w:ilvl="3" w:tplc="3A1A5FDA" w:tentative="1">
      <w:start w:val="1"/>
      <w:numFmt w:val="bullet"/>
      <w:lvlText w:val="•"/>
      <w:lvlJc w:val="left"/>
      <w:pPr>
        <w:tabs>
          <w:tab w:val="num" w:pos="2880"/>
        </w:tabs>
        <w:ind w:left="2880" w:hanging="360"/>
      </w:pPr>
      <w:rPr>
        <w:rFonts w:ascii="Arial" w:hAnsi="Arial" w:hint="default"/>
      </w:rPr>
    </w:lvl>
    <w:lvl w:ilvl="4" w:tplc="85AA2B50" w:tentative="1">
      <w:start w:val="1"/>
      <w:numFmt w:val="bullet"/>
      <w:lvlText w:val="•"/>
      <w:lvlJc w:val="left"/>
      <w:pPr>
        <w:tabs>
          <w:tab w:val="num" w:pos="3600"/>
        </w:tabs>
        <w:ind w:left="3600" w:hanging="360"/>
      </w:pPr>
      <w:rPr>
        <w:rFonts w:ascii="Arial" w:hAnsi="Arial" w:hint="default"/>
      </w:rPr>
    </w:lvl>
    <w:lvl w:ilvl="5" w:tplc="F348DBA4" w:tentative="1">
      <w:start w:val="1"/>
      <w:numFmt w:val="bullet"/>
      <w:lvlText w:val="•"/>
      <w:lvlJc w:val="left"/>
      <w:pPr>
        <w:tabs>
          <w:tab w:val="num" w:pos="4320"/>
        </w:tabs>
        <w:ind w:left="4320" w:hanging="360"/>
      </w:pPr>
      <w:rPr>
        <w:rFonts w:ascii="Arial" w:hAnsi="Arial" w:hint="default"/>
      </w:rPr>
    </w:lvl>
    <w:lvl w:ilvl="6" w:tplc="A7C0EA5C" w:tentative="1">
      <w:start w:val="1"/>
      <w:numFmt w:val="bullet"/>
      <w:lvlText w:val="•"/>
      <w:lvlJc w:val="left"/>
      <w:pPr>
        <w:tabs>
          <w:tab w:val="num" w:pos="5040"/>
        </w:tabs>
        <w:ind w:left="5040" w:hanging="360"/>
      </w:pPr>
      <w:rPr>
        <w:rFonts w:ascii="Arial" w:hAnsi="Arial" w:hint="default"/>
      </w:rPr>
    </w:lvl>
    <w:lvl w:ilvl="7" w:tplc="64F0AB8C" w:tentative="1">
      <w:start w:val="1"/>
      <w:numFmt w:val="bullet"/>
      <w:lvlText w:val="•"/>
      <w:lvlJc w:val="left"/>
      <w:pPr>
        <w:tabs>
          <w:tab w:val="num" w:pos="5760"/>
        </w:tabs>
        <w:ind w:left="5760" w:hanging="360"/>
      </w:pPr>
      <w:rPr>
        <w:rFonts w:ascii="Arial" w:hAnsi="Arial" w:hint="default"/>
      </w:rPr>
    </w:lvl>
    <w:lvl w:ilvl="8" w:tplc="C2D4CB0C" w:tentative="1">
      <w:start w:val="1"/>
      <w:numFmt w:val="bullet"/>
      <w:lvlText w:val="•"/>
      <w:lvlJc w:val="left"/>
      <w:pPr>
        <w:tabs>
          <w:tab w:val="num" w:pos="6480"/>
        </w:tabs>
        <w:ind w:left="6480" w:hanging="360"/>
      </w:pPr>
      <w:rPr>
        <w:rFonts w:ascii="Arial" w:hAnsi="Arial" w:hint="default"/>
      </w:rPr>
    </w:lvl>
  </w:abstractNum>
  <w:abstractNum w:abstractNumId="2">
    <w:nsid w:val="1422028C"/>
    <w:multiLevelType w:val="hybridMultilevel"/>
    <w:tmpl w:val="EA1E1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2F0FFA"/>
    <w:multiLevelType w:val="hybridMultilevel"/>
    <w:tmpl w:val="219224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71B36"/>
    <w:multiLevelType w:val="hybridMultilevel"/>
    <w:tmpl w:val="23B66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3F4785"/>
    <w:multiLevelType w:val="hybridMultilevel"/>
    <w:tmpl w:val="EC2E51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FF2F38"/>
    <w:multiLevelType w:val="hybridMultilevel"/>
    <w:tmpl w:val="71F8B3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3B5304"/>
    <w:multiLevelType w:val="hybridMultilevel"/>
    <w:tmpl w:val="2394423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E4728F"/>
    <w:multiLevelType w:val="hybridMultilevel"/>
    <w:tmpl w:val="4670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B306A"/>
    <w:multiLevelType w:val="hybridMultilevel"/>
    <w:tmpl w:val="2384E0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2416B7"/>
    <w:multiLevelType w:val="hybridMultilevel"/>
    <w:tmpl w:val="1CFE8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AB0EF8"/>
    <w:multiLevelType w:val="hybridMultilevel"/>
    <w:tmpl w:val="340AE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B11DFE"/>
    <w:multiLevelType w:val="hybridMultilevel"/>
    <w:tmpl w:val="81703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925420"/>
    <w:multiLevelType w:val="hybridMultilevel"/>
    <w:tmpl w:val="3DE4D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BA69EA"/>
    <w:multiLevelType w:val="hybridMultilevel"/>
    <w:tmpl w:val="1BCCC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407ECD"/>
    <w:multiLevelType w:val="hybridMultilevel"/>
    <w:tmpl w:val="9A1C9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725578"/>
    <w:multiLevelType w:val="hybridMultilevel"/>
    <w:tmpl w:val="E16475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9D1608C"/>
    <w:multiLevelType w:val="hybridMultilevel"/>
    <w:tmpl w:val="5F52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9224DD"/>
    <w:multiLevelType w:val="hybridMultilevel"/>
    <w:tmpl w:val="C40A41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6801C49"/>
    <w:multiLevelType w:val="hybridMultilevel"/>
    <w:tmpl w:val="B0C620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CC1276"/>
    <w:multiLevelType w:val="hybridMultilevel"/>
    <w:tmpl w:val="E9A02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2173C2F"/>
    <w:multiLevelType w:val="hybridMultilevel"/>
    <w:tmpl w:val="4C06F1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2B6020D"/>
    <w:multiLevelType w:val="hybridMultilevel"/>
    <w:tmpl w:val="9884905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BCD4487"/>
    <w:multiLevelType w:val="hybridMultilevel"/>
    <w:tmpl w:val="3200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0"/>
  </w:num>
  <w:num w:numId="4">
    <w:abstractNumId w:val="21"/>
  </w:num>
  <w:num w:numId="5">
    <w:abstractNumId w:val="13"/>
  </w:num>
  <w:num w:numId="6">
    <w:abstractNumId w:val="14"/>
  </w:num>
  <w:num w:numId="7">
    <w:abstractNumId w:val="15"/>
  </w:num>
  <w:num w:numId="8">
    <w:abstractNumId w:val="8"/>
  </w:num>
  <w:num w:numId="9">
    <w:abstractNumId w:val="16"/>
  </w:num>
  <w:num w:numId="10">
    <w:abstractNumId w:val="6"/>
  </w:num>
  <w:num w:numId="11">
    <w:abstractNumId w:val="2"/>
  </w:num>
  <w:num w:numId="12">
    <w:abstractNumId w:val="12"/>
  </w:num>
  <w:num w:numId="13">
    <w:abstractNumId w:val="4"/>
  </w:num>
  <w:num w:numId="14">
    <w:abstractNumId w:val="11"/>
  </w:num>
  <w:num w:numId="15">
    <w:abstractNumId w:val="20"/>
  </w:num>
  <w:num w:numId="16">
    <w:abstractNumId w:val="10"/>
  </w:num>
  <w:num w:numId="17">
    <w:abstractNumId w:val="23"/>
  </w:num>
  <w:num w:numId="18">
    <w:abstractNumId w:val="3"/>
  </w:num>
  <w:num w:numId="19">
    <w:abstractNumId w:val="22"/>
  </w:num>
  <w:num w:numId="20">
    <w:abstractNumId w:val="9"/>
  </w:num>
  <w:num w:numId="21">
    <w:abstractNumId w:val="7"/>
  </w:num>
  <w:num w:numId="22">
    <w:abstractNumId w:val="19"/>
  </w:num>
  <w:num w:numId="23">
    <w:abstractNumId w:val="18"/>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ty of Santa Fe ITT Department - EUS Division">
    <w15:presenceInfo w15:providerId="None" w15:userId="City of Santa Fe ITT Department - EUS Di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2A6"/>
    <w:rsid w:val="000524D7"/>
    <w:rsid w:val="000546A2"/>
    <w:rsid w:val="00072FAD"/>
    <w:rsid w:val="00092B82"/>
    <w:rsid w:val="00095F90"/>
    <w:rsid w:val="000975DD"/>
    <w:rsid w:val="0012306C"/>
    <w:rsid w:val="001640B6"/>
    <w:rsid w:val="001662F2"/>
    <w:rsid w:val="001824BE"/>
    <w:rsid w:val="0019649A"/>
    <w:rsid w:val="001B3391"/>
    <w:rsid w:val="001B73AF"/>
    <w:rsid w:val="002008F4"/>
    <w:rsid w:val="00203BB3"/>
    <w:rsid w:val="00256A66"/>
    <w:rsid w:val="00267278"/>
    <w:rsid w:val="00271506"/>
    <w:rsid w:val="003045FE"/>
    <w:rsid w:val="003236B0"/>
    <w:rsid w:val="00363474"/>
    <w:rsid w:val="00372ED8"/>
    <w:rsid w:val="00381564"/>
    <w:rsid w:val="00381F0D"/>
    <w:rsid w:val="003832FD"/>
    <w:rsid w:val="00397D82"/>
    <w:rsid w:val="003C499A"/>
    <w:rsid w:val="003D19C4"/>
    <w:rsid w:val="003E0B8E"/>
    <w:rsid w:val="00425445"/>
    <w:rsid w:val="004A329F"/>
    <w:rsid w:val="004B648C"/>
    <w:rsid w:val="004B6AD9"/>
    <w:rsid w:val="00501C24"/>
    <w:rsid w:val="005B2060"/>
    <w:rsid w:val="005D5FB7"/>
    <w:rsid w:val="006046ED"/>
    <w:rsid w:val="00637907"/>
    <w:rsid w:val="00654C53"/>
    <w:rsid w:val="006A260F"/>
    <w:rsid w:val="006F466A"/>
    <w:rsid w:val="007227E5"/>
    <w:rsid w:val="00731346"/>
    <w:rsid w:val="00732384"/>
    <w:rsid w:val="0078294A"/>
    <w:rsid w:val="00782D5B"/>
    <w:rsid w:val="00791B81"/>
    <w:rsid w:val="00797BD2"/>
    <w:rsid w:val="007A5160"/>
    <w:rsid w:val="007F4D14"/>
    <w:rsid w:val="008353AA"/>
    <w:rsid w:val="00870F9C"/>
    <w:rsid w:val="008E62A6"/>
    <w:rsid w:val="00913347"/>
    <w:rsid w:val="0097375F"/>
    <w:rsid w:val="009B5054"/>
    <w:rsid w:val="009E4AEA"/>
    <w:rsid w:val="00A52D05"/>
    <w:rsid w:val="00A61175"/>
    <w:rsid w:val="00A7238B"/>
    <w:rsid w:val="00AC06EA"/>
    <w:rsid w:val="00B67EB1"/>
    <w:rsid w:val="00B7335C"/>
    <w:rsid w:val="00BB1219"/>
    <w:rsid w:val="00BB5A12"/>
    <w:rsid w:val="00BC054A"/>
    <w:rsid w:val="00BC77FE"/>
    <w:rsid w:val="00BE009E"/>
    <w:rsid w:val="00BF4D84"/>
    <w:rsid w:val="00C172D9"/>
    <w:rsid w:val="00C410DD"/>
    <w:rsid w:val="00C56934"/>
    <w:rsid w:val="00C60521"/>
    <w:rsid w:val="00C77656"/>
    <w:rsid w:val="00C81D99"/>
    <w:rsid w:val="00C8237D"/>
    <w:rsid w:val="00CD59D3"/>
    <w:rsid w:val="00CE2EC2"/>
    <w:rsid w:val="00D03CE1"/>
    <w:rsid w:val="00D23C83"/>
    <w:rsid w:val="00D34D2C"/>
    <w:rsid w:val="00DA73AD"/>
    <w:rsid w:val="00DC01EC"/>
    <w:rsid w:val="00DD1773"/>
    <w:rsid w:val="00DD4B47"/>
    <w:rsid w:val="00E37C7A"/>
    <w:rsid w:val="00E671EC"/>
    <w:rsid w:val="00E73686"/>
    <w:rsid w:val="00EB3A11"/>
    <w:rsid w:val="00EC552D"/>
    <w:rsid w:val="00EF1E34"/>
    <w:rsid w:val="00EF56E1"/>
    <w:rsid w:val="00F12807"/>
    <w:rsid w:val="00F5298E"/>
    <w:rsid w:val="00F53208"/>
    <w:rsid w:val="00F631B7"/>
    <w:rsid w:val="00F70811"/>
    <w:rsid w:val="00FD775B"/>
    <w:rsid w:val="00FF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160"/>
    <w:pPr>
      <w:ind w:left="720"/>
      <w:contextualSpacing/>
    </w:pPr>
  </w:style>
  <w:style w:type="paragraph" w:styleId="Header">
    <w:name w:val="header"/>
    <w:basedOn w:val="Normal"/>
    <w:link w:val="HeaderChar"/>
    <w:uiPriority w:val="99"/>
    <w:unhideWhenUsed/>
    <w:rsid w:val="00EB3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A11"/>
  </w:style>
  <w:style w:type="paragraph" w:styleId="Footer">
    <w:name w:val="footer"/>
    <w:basedOn w:val="Normal"/>
    <w:link w:val="FooterChar"/>
    <w:uiPriority w:val="99"/>
    <w:unhideWhenUsed/>
    <w:rsid w:val="00EB3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A11"/>
  </w:style>
  <w:style w:type="paragraph" w:styleId="BalloonText">
    <w:name w:val="Balloon Text"/>
    <w:basedOn w:val="Normal"/>
    <w:link w:val="BalloonTextChar"/>
    <w:uiPriority w:val="99"/>
    <w:semiHidden/>
    <w:unhideWhenUsed/>
    <w:rsid w:val="00EB3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A11"/>
    <w:rPr>
      <w:rFonts w:ascii="Tahoma" w:hAnsi="Tahoma" w:cs="Tahoma"/>
      <w:sz w:val="16"/>
      <w:szCs w:val="16"/>
    </w:rPr>
  </w:style>
  <w:style w:type="character" w:styleId="CommentReference">
    <w:name w:val="annotation reference"/>
    <w:basedOn w:val="DefaultParagraphFont"/>
    <w:uiPriority w:val="99"/>
    <w:semiHidden/>
    <w:unhideWhenUsed/>
    <w:rsid w:val="00913347"/>
    <w:rPr>
      <w:sz w:val="16"/>
      <w:szCs w:val="16"/>
    </w:rPr>
  </w:style>
  <w:style w:type="paragraph" w:styleId="CommentText">
    <w:name w:val="annotation text"/>
    <w:basedOn w:val="Normal"/>
    <w:link w:val="CommentTextChar"/>
    <w:uiPriority w:val="99"/>
    <w:semiHidden/>
    <w:unhideWhenUsed/>
    <w:rsid w:val="00913347"/>
    <w:pPr>
      <w:spacing w:line="240" w:lineRule="auto"/>
    </w:pPr>
    <w:rPr>
      <w:sz w:val="20"/>
      <w:szCs w:val="20"/>
    </w:rPr>
  </w:style>
  <w:style w:type="character" w:customStyle="1" w:styleId="CommentTextChar">
    <w:name w:val="Comment Text Char"/>
    <w:basedOn w:val="DefaultParagraphFont"/>
    <w:link w:val="CommentText"/>
    <w:uiPriority w:val="99"/>
    <w:semiHidden/>
    <w:rsid w:val="00913347"/>
    <w:rPr>
      <w:sz w:val="20"/>
      <w:szCs w:val="20"/>
    </w:rPr>
  </w:style>
  <w:style w:type="paragraph" w:styleId="CommentSubject">
    <w:name w:val="annotation subject"/>
    <w:basedOn w:val="CommentText"/>
    <w:next w:val="CommentText"/>
    <w:link w:val="CommentSubjectChar"/>
    <w:uiPriority w:val="99"/>
    <w:semiHidden/>
    <w:unhideWhenUsed/>
    <w:rsid w:val="00913347"/>
    <w:rPr>
      <w:b/>
      <w:bCs/>
    </w:rPr>
  </w:style>
  <w:style w:type="character" w:customStyle="1" w:styleId="CommentSubjectChar">
    <w:name w:val="Comment Subject Char"/>
    <w:basedOn w:val="CommentTextChar"/>
    <w:link w:val="CommentSubject"/>
    <w:uiPriority w:val="99"/>
    <w:semiHidden/>
    <w:rsid w:val="009133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160"/>
    <w:pPr>
      <w:ind w:left="720"/>
      <w:contextualSpacing/>
    </w:pPr>
  </w:style>
  <w:style w:type="paragraph" w:styleId="Header">
    <w:name w:val="header"/>
    <w:basedOn w:val="Normal"/>
    <w:link w:val="HeaderChar"/>
    <w:uiPriority w:val="99"/>
    <w:unhideWhenUsed/>
    <w:rsid w:val="00EB3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A11"/>
  </w:style>
  <w:style w:type="paragraph" w:styleId="Footer">
    <w:name w:val="footer"/>
    <w:basedOn w:val="Normal"/>
    <w:link w:val="FooterChar"/>
    <w:uiPriority w:val="99"/>
    <w:unhideWhenUsed/>
    <w:rsid w:val="00EB3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A11"/>
  </w:style>
  <w:style w:type="paragraph" w:styleId="BalloonText">
    <w:name w:val="Balloon Text"/>
    <w:basedOn w:val="Normal"/>
    <w:link w:val="BalloonTextChar"/>
    <w:uiPriority w:val="99"/>
    <w:semiHidden/>
    <w:unhideWhenUsed/>
    <w:rsid w:val="00EB3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A11"/>
    <w:rPr>
      <w:rFonts w:ascii="Tahoma" w:hAnsi="Tahoma" w:cs="Tahoma"/>
      <w:sz w:val="16"/>
      <w:szCs w:val="16"/>
    </w:rPr>
  </w:style>
  <w:style w:type="character" w:styleId="CommentReference">
    <w:name w:val="annotation reference"/>
    <w:basedOn w:val="DefaultParagraphFont"/>
    <w:uiPriority w:val="99"/>
    <w:semiHidden/>
    <w:unhideWhenUsed/>
    <w:rsid w:val="00913347"/>
    <w:rPr>
      <w:sz w:val="16"/>
      <w:szCs w:val="16"/>
    </w:rPr>
  </w:style>
  <w:style w:type="paragraph" w:styleId="CommentText">
    <w:name w:val="annotation text"/>
    <w:basedOn w:val="Normal"/>
    <w:link w:val="CommentTextChar"/>
    <w:uiPriority w:val="99"/>
    <w:semiHidden/>
    <w:unhideWhenUsed/>
    <w:rsid w:val="00913347"/>
    <w:pPr>
      <w:spacing w:line="240" w:lineRule="auto"/>
    </w:pPr>
    <w:rPr>
      <w:sz w:val="20"/>
      <w:szCs w:val="20"/>
    </w:rPr>
  </w:style>
  <w:style w:type="character" w:customStyle="1" w:styleId="CommentTextChar">
    <w:name w:val="Comment Text Char"/>
    <w:basedOn w:val="DefaultParagraphFont"/>
    <w:link w:val="CommentText"/>
    <w:uiPriority w:val="99"/>
    <w:semiHidden/>
    <w:rsid w:val="00913347"/>
    <w:rPr>
      <w:sz w:val="20"/>
      <w:szCs w:val="20"/>
    </w:rPr>
  </w:style>
  <w:style w:type="paragraph" w:styleId="CommentSubject">
    <w:name w:val="annotation subject"/>
    <w:basedOn w:val="CommentText"/>
    <w:next w:val="CommentText"/>
    <w:link w:val="CommentSubjectChar"/>
    <w:uiPriority w:val="99"/>
    <w:semiHidden/>
    <w:unhideWhenUsed/>
    <w:rsid w:val="00913347"/>
    <w:rPr>
      <w:b/>
      <w:bCs/>
    </w:rPr>
  </w:style>
  <w:style w:type="character" w:customStyle="1" w:styleId="CommentSubjectChar">
    <w:name w:val="Comment Subject Char"/>
    <w:basedOn w:val="CommentTextChar"/>
    <w:link w:val="CommentSubject"/>
    <w:uiPriority w:val="99"/>
    <w:semiHidden/>
    <w:rsid w:val="009133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852258">
      <w:bodyDiv w:val="1"/>
      <w:marLeft w:val="0"/>
      <w:marRight w:val="0"/>
      <w:marTop w:val="0"/>
      <w:marBottom w:val="0"/>
      <w:divBdr>
        <w:top w:val="none" w:sz="0" w:space="0" w:color="auto"/>
        <w:left w:val="none" w:sz="0" w:space="0" w:color="auto"/>
        <w:bottom w:val="none" w:sz="0" w:space="0" w:color="auto"/>
        <w:right w:val="none" w:sz="0" w:space="0" w:color="auto"/>
      </w:divBdr>
    </w:div>
    <w:div w:id="2051951279">
      <w:bodyDiv w:val="1"/>
      <w:marLeft w:val="0"/>
      <w:marRight w:val="0"/>
      <w:marTop w:val="0"/>
      <w:marBottom w:val="0"/>
      <w:divBdr>
        <w:top w:val="none" w:sz="0" w:space="0" w:color="auto"/>
        <w:left w:val="none" w:sz="0" w:space="0" w:color="auto"/>
        <w:bottom w:val="none" w:sz="0" w:space="0" w:color="auto"/>
        <w:right w:val="none" w:sz="0" w:space="0" w:color="auto"/>
      </w:divBdr>
      <w:divsChild>
        <w:div w:id="594478934">
          <w:marLeft w:val="1267"/>
          <w:marRight w:val="0"/>
          <w:marTop w:val="0"/>
          <w:marBottom w:val="0"/>
          <w:divBdr>
            <w:top w:val="none" w:sz="0" w:space="0" w:color="auto"/>
            <w:left w:val="none" w:sz="0" w:space="0" w:color="auto"/>
            <w:bottom w:val="none" w:sz="0" w:space="0" w:color="auto"/>
            <w:right w:val="none" w:sz="0" w:space="0" w:color="auto"/>
          </w:divBdr>
        </w:div>
      </w:divsChild>
    </w:div>
    <w:div w:id="208066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CDC7-B03D-4A5B-BC66-E0CAA34B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Santa Fe ITT Department - EUS Division</dc:creator>
  <cp:lastModifiedBy>LADD, ALEXANDRA G.</cp:lastModifiedBy>
  <cp:revision>4</cp:revision>
  <dcterms:created xsi:type="dcterms:W3CDTF">2018-04-05T21:46:00Z</dcterms:created>
  <dcterms:modified xsi:type="dcterms:W3CDTF">2018-04-05T22:33:00Z</dcterms:modified>
</cp:coreProperties>
</file>